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6F" w:rsidRDefault="00D0386F" w:rsidP="00D0386F">
      <w:pPr>
        <w:spacing w:line="460" w:lineRule="exact"/>
        <w:rPr>
          <w:rFonts w:ascii="方正小标宋简体" w:eastAsia="方正小标宋简体"/>
          <w:b/>
          <w:bCs/>
          <w:sz w:val="44"/>
          <w:szCs w:val="44"/>
        </w:rPr>
      </w:pPr>
    </w:p>
    <w:p w:rsidR="00D0386F" w:rsidRPr="00D0386F" w:rsidRDefault="00D0386F" w:rsidP="00D0386F">
      <w:pPr>
        <w:jc w:val="center"/>
        <w:rPr>
          <w:rFonts w:ascii="仿宋" w:eastAsia="仿宋" w:hAnsi="仿宋"/>
          <w:sz w:val="32"/>
        </w:rPr>
      </w:pPr>
      <w:r w:rsidRPr="00D0386F">
        <w:rPr>
          <w:rFonts w:ascii="仿宋" w:eastAsia="仿宋" w:hAnsi="仿宋" w:hint="eastAsia"/>
          <w:sz w:val="32"/>
        </w:rPr>
        <w:t>通职字</w:t>
      </w:r>
      <w:r w:rsidRPr="004962B3">
        <w:rPr>
          <w:rFonts w:eastAsia="仿宋_GB2312" w:hint="eastAsia"/>
          <w:sz w:val="32"/>
        </w:rPr>
        <w:t>〔</w:t>
      </w:r>
      <w:r w:rsidRPr="004962B3">
        <w:rPr>
          <w:rFonts w:eastAsia="仿宋_GB2312"/>
          <w:sz w:val="32"/>
        </w:rPr>
        <w:t>201</w:t>
      </w:r>
      <w:r>
        <w:rPr>
          <w:rFonts w:eastAsia="仿宋_GB2312"/>
          <w:sz w:val="32"/>
        </w:rPr>
        <w:t>5</w:t>
      </w:r>
      <w:r w:rsidRPr="004962B3"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7</w:t>
      </w:r>
      <w:r w:rsidRPr="00D0386F">
        <w:rPr>
          <w:rFonts w:ascii="仿宋" w:eastAsia="仿宋" w:hAnsi="仿宋" w:hint="eastAsia"/>
          <w:sz w:val="32"/>
        </w:rPr>
        <w:t>号</w:t>
      </w:r>
    </w:p>
    <w:p w:rsidR="00D0386F" w:rsidRDefault="00D0386F" w:rsidP="00FF6C30">
      <w:pPr>
        <w:adjustRightInd w:val="0"/>
        <w:spacing w:line="500" w:lineRule="exact"/>
        <w:rPr>
          <w:rFonts w:ascii="方正小标宋简体" w:eastAsia="方正小标宋简体" w:hAnsi="华文中宋"/>
          <w:w w:val="90"/>
          <w:sz w:val="44"/>
          <w:szCs w:val="44"/>
        </w:rPr>
      </w:pPr>
    </w:p>
    <w:p w:rsidR="00790663" w:rsidRDefault="00790663" w:rsidP="00CB756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954A4">
        <w:rPr>
          <w:rFonts w:ascii="方正小标宋简体" w:eastAsia="方正小标宋简体" w:hint="eastAsia"/>
          <w:sz w:val="44"/>
          <w:szCs w:val="44"/>
        </w:rPr>
        <w:t>关于印发《</w:t>
      </w:r>
      <w:r>
        <w:rPr>
          <w:rFonts w:ascii="方正小标宋简体" w:eastAsia="方正小标宋简体" w:hint="eastAsia"/>
          <w:sz w:val="44"/>
          <w:szCs w:val="44"/>
        </w:rPr>
        <w:t>南通市</w:t>
      </w:r>
      <w:r w:rsidRPr="00E954A4">
        <w:rPr>
          <w:rFonts w:ascii="方正小标宋简体" w:eastAsia="方正小标宋简体" w:hint="eastAsia"/>
          <w:sz w:val="44"/>
          <w:szCs w:val="44"/>
        </w:rPr>
        <w:t>建设工程中级专业技术</w:t>
      </w:r>
    </w:p>
    <w:p w:rsidR="00790663" w:rsidRPr="00E954A4" w:rsidRDefault="00790663" w:rsidP="00CB756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954A4">
        <w:rPr>
          <w:rFonts w:ascii="方正小标宋简体" w:eastAsia="方正小标宋简体" w:hint="eastAsia"/>
          <w:sz w:val="44"/>
          <w:szCs w:val="44"/>
        </w:rPr>
        <w:t>资格</w:t>
      </w:r>
      <w:r>
        <w:rPr>
          <w:rFonts w:ascii="方正小标宋简体" w:eastAsia="方正小标宋简体" w:hint="eastAsia"/>
          <w:sz w:val="44"/>
          <w:szCs w:val="44"/>
        </w:rPr>
        <w:t>评审</w:t>
      </w:r>
      <w:r w:rsidRPr="00E954A4">
        <w:rPr>
          <w:rFonts w:ascii="方正小标宋简体" w:eastAsia="方正小标宋简体" w:hint="eastAsia"/>
          <w:sz w:val="44"/>
          <w:szCs w:val="44"/>
        </w:rPr>
        <w:t>条件（试行）》的通知</w:t>
      </w:r>
    </w:p>
    <w:p w:rsidR="00790663" w:rsidRPr="00FF6C30" w:rsidRDefault="00790663" w:rsidP="00CB7567">
      <w:pPr>
        <w:spacing w:line="600" w:lineRule="exact"/>
        <w:rPr>
          <w:sz w:val="32"/>
          <w:szCs w:val="32"/>
        </w:rPr>
      </w:pPr>
    </w:p>
    <w:p w:rsidR="00790663" w:rsidRPr="00D0386F" w:rsidRDefault="00790663" w:rsidP="00CB7567">
      <w:pPr>
        <w:spacing w:line="600" w:lineRule="exact"/>
        <w:rPr>
          <w:rFonts w:ascii="仿宋" w:eastAsia="仿宋" w:hAnsi="仿宋"/>
          <w:sz w:val="32"/>
          <w:szCs w:val="32"/>
        </w:rPr>
      </w:pPr>
      <w:r w:rsidRPr="00D0386F">
        <w:rPr>
          <w:rFonts w:ascii="仿宋" w:eastAsia="仿宋" w:hAnsi="仿宋" w:hint="eastAsia"/>
          <w:sz w:val="32"/>
          <w:szCs w:val="32"/>
        </w:rPr>
        <w:t>各县（市）区人力资源和社会保障局，市有关部门：</w:t>
      </w:r>
    </w:p>
    <w:p w:rsidR="00790663" w:rsidRPr="00D0386F" w:rsidRDefault="00790663" w:rsidP="00D038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386F">
        <w:rPr>
          <w:rFonts w:ascii="仿宋" w:eastAsia="仿宋" w:hAnsi="仿宋" w:hint="eastAsia"/>
          <w:sz w:val="32"/>
          <w:szCs w:val="32"/>
        </w:rPr>
        <w:t>现将《南通市建设工程中级专业技术资格评审条件（试行）》印发给你们，请遵照执行。执行中遇到的问题请及时反馈市职称办，以便进一步完善。</w:t>
      </w:r>
    </w:p>
    <w:p w:rsidR="00790663" w:rsidRDefault="00790663" w:rsidP="00CB756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0386F" w:rsidRPr="00D0386F" w:rsidRDefault="00D0386F" w:rsidP="00CB756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790663" w:rsidRPr="00D0386F" w:rsidRDefault="00790663" w:rsidP="00CB7567">
      <w:pPr>
        <w:spacing w:line="600" w:lineRule="exact"/>
        <w:jc w:val="right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南通市专业技术人员职称（职业）资格工作领导小组</w:t>
      </w:r>
    </w:p>
    <w:p w:rsidR="00790663" w:rsidRPr="00D0386F" w:rsidRDefault="00790663" w:rsidP="00CB7567">
      <w:pPr>
        <w:rPr>
          <w:rFonts w:eastAsia="仿宋"/>
          <w:spacing w:val="10"/>
          <w:sz w:val="32"/>
        </w:rPr>
      </w:pPr>
      <w:r w:rsidRPr="00D0386F">
        <w:rPr>
          <w:rFonts w:eastAsia="仿宋"/>
          <w:sz w:val="32"/>
        </w:rPr>
        <w:t xml:space="preserve">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0"/>
          <w:attr w:name="Year" w:val="2015"/>
        </w:smartTagPr>
        <w:r w:rsidRPr="00D0386F">
          <w:rPr>
            <w:rFonts w:eastAsia="仿宋"/>
            <w:spacing w:val="10"/>
            <w:sz w:val="32"/>
          </w:rPr>
          <w:t>2015</w:t>
        </w:r>
        <w:r w:rsidRPr="00D0386F">
          <w:rPr>
            <w:rFonts w:eastAsia="仿宋" w:hAnsi="仿宋"/>
            <w:spacing w:val="10"/>
            <w:sz w:val="32"/>
          </w:rPr>
          <w:t>年</w:t>
        </w:r>
        <w:r w:rsidRPr="00D0386F">
          <w:rPr>
            <w:rFonts w:eastAsia="仿宋"/>
            <w:spacing w:val="10"/>
            <w:sz w:val="32"/>
          </w:rPr>
          <w:t>10</w:t>
        </w:r>
        <w:r w:rsidRPr="00D0386F">
          <w:rPr>
            <w:rFonts w:eastAsia="仿宋" w:hAnsi="仿宋"/>
            <w:spacing w:val="10"/>
            <w:sz w:val="32"/>
          </w:rPr>
          <w:t>月</w:t>
        </w:r>
        <w:r w:rsidRPr="00D0386F">
          <w:rPr>
            <w:rFonts w:eastAsia="仿宋"/>
            <w:spacing w:val="10"/>
            <w:sz w:val="32"/>
          </w:rPr>
          <w:t>26</w:t>
        </w:r>
        <w:r w:rsidRPr="00D0386F">
          <w:rPr>
            <w:rFonts w:eastAsia="仿宋" w:hAnsi="仿宋"/>
            <w:spacing w:val="10"/>
            <w:sz w:val="32"/>
          </w:rPr>
          <w:t>日</w:t>
        </w:r>
      </w:smartTag>
    </w:p>
    <w:p w:rsidR="00790663" w:rsidRDefault="00790663" w:rsidP="00D0386F">
      <w:pPr>
        <w:spacing w:line="240" w:lineRule="exact"/>
        <w:rPr>
          <w:rFonts w:eastAsia="仿宋"/>
          <w:spacing w:val="10"/>
          <w:sz w:val="32"/>
        </w:rPr>
      </w:pPr>
    </w:p>
    <w:p w:rsidR="00D0386F" w:rsidRDefault="00D0386F" w:rsidP="00D0386F">
      <w:pPr>
        <w:spacing w:line="240" w:lineRule="exact"/>
        <w:rPr>
          <w:rFonts w:eastAsia="仿宋"/>
          <w:spacing w:val="10"/>
          <w:sz w:val="32"/>
        </w:rPr>
      </w:pPr>
    </w:p>
    <w:p w:rsidR="00D0386F" w:rsidRDefault="00D0386F" w:rsidP="00D0386F">
      <w:pPr>
        <w:spacing w:line="240" w:lineRule="exact"/>
        <w:rPr>
          <w:rFonts w:eastAsia="仿宋"/>
          <w:spacing w:val="10"/>
          <w:sz w:val="32"/>
        </w:rPr>
      </w:pPr>
    </w:p>
    <w:p w:rsidR="00D0386F" w:rsidRDefault="00D0386F" w:rsidP="00D0386F">
      <w:pPr>
        <w:spacing w:line="240" w:lineRule="exact"/>
        <w:rPr>
          <w:rFonts w:eastAsia="仿宋"/>
          <w:spacing w:val="10"/>
          <w:sz w:val="32"/>
        </w:rPr>
      </w:pPr>
    </w:p>
    <w:p w:rsidR="00790663" w:rsidRPr="00D0386F" w:rsidRDefault="00B91950" w:rsidP="00D0386F">
      <w:pPr>
        <w:ind w:leftChars="-200" w:left="-420" w:rightChars="-200" w:right="-420" w:firstLineChars="200" w:firstLine="420"/>
        <w:rPr>
          <w:rFonts w:eastAsia="仿宋"/>
          <w:sz w:val="32"/>
          <w:szCs w:val="32"/>
        </w:rPr>
      </w:pPr>
      <w:r w:rsidRPr="00B91950">
        <w:rPr>
          <w:rFonts w:eastAsia="仿宋"/>
          <w:noProof/>
        </w:rPr>
        <w:pict>
          <v:line id="_x0000_s1026" style="position:absolute;left:0;text-align:left;z-index:251658240" from="0,3.4pt" to="443.35pt,3.4pt"/>
        </w:pict>
      </w:r>
      <w:r w:rsidRPr="00B91950">
        <w:rPr>
          <w:rFonts w:eastAsia="仿宋"/>
          <w:noProof/>
        </w:rPr>
        <w:pict>
          <v:line id="_x0000_s1027" style="position:absolute;left:0;text-align:left;z-index:251657216" from="-.4pt,31.55pt" to="442.95pt,31.55pt"/>
        </w:pict>
      </w:r>
      <w:r w:rsidR="00790663" w:rsidRPr="00D0386F">
        <w:rPr>
          <w:rFonts w:eastAsia="仿宋" w:hAnsi="仿宋"/>
          <w:sz w:val="32"/>
          <w:szCs w:val="32"/>
        </w:rPr>
        <w:t>南通</w:t>
      </w:r>
      <w:r w:rsidR="00790663" w:rsidRPr="00D0386F">
        <w:rPr>
          <w:rFonts w:eastAsia="仿宋" w:hAnsi="仿宋"/>
          <w:sz w:val="32"/>
        </w:rPr>
        <w:t>市职称办</w:t>
      </w:r>
      <w:r w:rsidR="00790663" w:rsidRPr="00D0386F">
        <w:rPr>
          <w:rFonts w:eastAsia="仿宋"/>
          <w:sz w:val="32"/>
          <w:szCs w:val="32"/>
        </w:rPr>
        <w:t xml:space="preserve">                      </w:t>
      </w:r>
      <w:r w:rsidR="00D0386F" w:rsidRPr="00D0386F">
        <w:rPr>
          <w:rFonts w:eastAsia="仿宋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0"/>
          <w:attr w:name="Year" w:val="2015"/>
        </w:smartTagPr>
        <w:r w:rsidR="00790663" w:rsidRPr="00D0386F">
          <w:rPr>
            <w:rFonts w:eastAsia="仿宋"/>
            <w:sz w:val="32"/>
            <w:szCs w:val="32"/>
          </w:rPr>
          <w:t>2015</w:t>
        </w:r>
        <w:r w:rsidR="00790663" w:rsidRPr="00D0386F">
          <w:rPr>
            <w:rFonts w:eastAsia="仿宋" w:hAnsi="仿宋"/>
            <w:sz w:val="32"/>
            <w:szCs w:val="32"/>
          </w:rPr>
          <w:t>年</w:t>
        </w:r>
        <w:r w:rsidR="00790663" w:rsidRPr="00D0386F">
          <w:rPr>
            <w:rFonts w:eastAsia="仿宋"/>
            <w:sz w:val="32"/>
            <w:szCs w:val="32"/>
          </w:rPr>
          <w:t>10</w:t>
        </w:r>
        <w:r w:rsidR="00790663" w:rsidRPr="00D0386F">
          <w:rPr>
            <w:rFonts w:eastAsia="仿宋" w:hAnsi="仿宋"/>
            <w:sz w:val="32"/>
            <w:szCs w:val="32"/>
          </w:rPr>
          <w:t>月</w:t>
        </w:r>
        <w:r w:rsidR="00790663" w:rsidRPr="00D0386F">
          <w:rPr>
            <w:rFonts w:eastAsia="仿宋"/>
            <w:sz w:val="32"/>
            <w:szCs w:val="32"/>
          </w:rPr>
          <w:t>26</w:t>
        </w:r>
        <w:r w:rsidR="00790663" w:rsidRPr="00D0386F">
          <w:rPr>
            <w:rFonts w:eastAsia="仿宋" w:hAnsi="仿宋"/>
            <w:sz w:val="32"/>
            <w:szCs w:val="32"/>
          </w:rPr>
          <w:t>日</w:t>
        </w:r>
      </w:smartTag>
      <w:r w:rsidR="00790663" w:rsidRPr="00D0386F">
        <w:rPr>
          <w:rFonts w:eastAsia="仿宋" w:hAnsi="仿宋"/>
          <w:sz w:val="32"/>
          <w:szCs w:val="32"/>
        </w:rPr>
        <w:t>印发</w:t>
      </w:r>
    </w:p>
    <w:p w:rsidR="00790663" w:rsidRPr="00D0386F" w:rsidRDefault="00790663" w:rsidP="00D0386F">
      <w:pPr>
        <w:ind w:leftChars="-200" w:left="-420" w:rightChars="-200" w:right="-420" w:firstLineChars="150" w:firstLine="480"/>
        <w:rPr>
          <w:rFonts w:eastAsia="仿宋"/>
          <w:sz w:val="32"/>
          <w:szCs w:val="32"/>
        </w:rPr>
        <w:sectPr w:rsidR="00790663" w:rsidRPr="00D0386F" w:rsidSect="00D038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31" w:right="1644" w:bottom="1304" w:left="1644" w:header="851" w:footer="1191" w:gutter="0"/>
          <w:pgNumType w:start="1"/>
          <w:cols w:space="425"/>
          <w:titlePg/>
          <w:docGrid w:type="lines" w:linePitch="312"/>
        </w:sectPr>
      </w:pPr>
    </w:p>
    <w:p w:rsidR="00790663" w:rsidRPr="008D7D8A" w:rsidRDefault="00790663" w:rsidP="00EB1912">
      <w:pPr>
        <w:spacing w:line="600" w:lineRule="exact"/>
        <w:rPr>
          <w:sz w:val="28"/>
          <w:szCs w:val="28"/>
        </w:rPr>
      </w:pPr>
    </w:p>
    <w:p w:rsidR="00790663" w:rsidRDefault="00790663" w:rsidP="00EB191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206A1">
        <w:rPr>
          <w:rFonts w:ascii="方正小标宋简体" w:eastAsia="方正小标宋简体" w:hint="eastAsia"/>
          <w:sz w:val="44"/>
          <w:szCs w:val="44"/>
        </w:rPr>
        <w:t>南通市建设工程中级专业技术资格</w:t>
      </w:r>
    </w:p>
    <w:p w:rsidR="00790663" w:rsidRPr="001206A1" w:rsidRDefault="00790663" w:rsidP="00EB191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206A1">
        <w:rPr>
          <w:rFonts w:ascii="方正小标宋简体" w:eastAsia="方正小标宋简体" w:hint="eastAsia"/>
          <w:sz w:val="44"/>
          <w:szCs w:val="44"/>
        </w:rPr>
        <w:t>评审条件（试行）</w:t>
      </w:r>
    </w:p>
    <w:p w:rsidR="00790663" w:rsidRPr="008D7D8A" w:rsidRDefault="00790663" w:rsidP="00EB1912">
      <w:pPr>
        <w:spacing w:line="600" w:lineRule="exact"/>
        <w:rPr>
          <w:sz w:val="32"/>
          <w:szCs w:val="32"/>
        </w:rPr>
      </w:pPr>
    </w:p>
    <w:p w:rsidR="00790663" w:rsidRDefault="00790663" w:rsidP="00EB1912">
      <w:pPr>
        <w:spacing w:line="600" w:lineRule="exact"/>
        <w:ind w:firstLineChars="200" w:firstLine="640"/>
        <w:rPr>
          <w:rFonts w:eastAsia="仿宋" w:hAnsi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根据部、省、市人事</w:t>
      </w:r>
      <w:r w:rsidR="00F05838">
        <w:rPr>
          <w:rFonts w:eastAsia="仿宋" w:hAnsi="仿宋" w:hint="eastAsia"/>
          <w:sz w:val="32"/>
          <w:szCs w:val="32"/>
        </w:rPr>
        <w:t>职称</w:t>
      </w:r>
      <w:r w:rsidRPr="00D0386F">
        <w:rPr>
          <w:rFonts w:eastAsia="仿宋" w:hAnsi="仿宋"/>
          <w:sz w:val="32"/>
          <w:szCs w:val="32"/>
        </w:rPr>
        <w:t>部门关于进一步深化职称改革、加强专业技术人才评价工作的意见，结合我市城乡建设各专业领域的特点，在中级专业技术职称评审办法的基础上，修订了南通市建设工程中级专业技术资格评审条件，以便公正客观地评价建设工程技术人员的水平，满足飞速发展的工程建设事业对人才的需求，更好地服务经济建设。</w:t>
      </w:r>
    </w:p>
    <w:p w:rsidR="00D0386F" w:rsidRPr="00D0386F" w:rsidRDefault="00D0386F" w:rsidP="00EB1912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D0386F">
        <w:rPr>
          <w:rFonts w:ascii="黑体" w:eastAsia="黑体" w:hAnsi="黑体" w:hint="eastAsia"/>
          <w:sz w:val="32"/>
          <w:szCs w:val="32"/>
        </w:rPr>
        <w:t>第一章   总  则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第一条</w:t>
      </w:r>
      <w:r w:rsidR="00EB1912" w:rsidRPr="00EB1912">
        <w:rPr>
          <w:rFonts w:ascii="黑体" w:eastAsia="黑体" w:hAnsi="黑体" w:hint="eastAsia"/>
          <w:sz w:val="32"/>
          <w:szCs w:val="32"/>
        </w:rPr>
        <w:t xml:space="preserve">  </w:t>
      </w:r>
      <w:r w:rsidRPr="00EB1912">
        <w:rPr>
          <w:rFonts w:ascii="黑体" w:eastAsia="黑体" w:hAnsi="黑体"/>
          <w:sz w:val="32"/>
          <w:szCs w:val="32"/>
        </w:rPr>
        <w:t xml:space="preserve">资格标准 </w:t>
      </w:r>
      <w:r w:rsidRPr="00D0386F">
        <w:rPr>
          <w:rFonts w:ascii="仿宋" w:eastAsia="仿宋" w:hAnsi="仿宋"/>
          <w:b/>
          <w:sz w:val="32"/>
          <w:szCs w:val="32"/>
        </w:rPr>
        <w:t xml:space="preserve"> </w:t>
      </w:r>
      <w:r w:rsidRPr="00D0386F">
        <w:rPr>
          <w:rFonts w:ascii="仿宋" w:eastAsia="仿宋" w:hAnsi="仿宋"/>
          <w:sz w:val="32"/>
          <w:szCs w:val="32"/>
        </w:rPr>
        <w:t>掌握本专业基础理论和专业技术知识，了解相关专业知识，熟悉本专业的标准、规范、规程，了解本专业的最新技术状况和发展趋势，能将新技术成果应用于工作实践；有较丰富的专业技术工作经验，能解决本专业较复杂、疑难的技术问题，业绩较显著，取得具有一定价值的科技成果或在技术创新中取得较好效果；发表、出版本专业有一定水平的论文、著作等；有指导初级专业技术人员工作的能力；具有计算机应用能力；有良好的职业道德和敬业精神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第二条  适用范围</w:t>
      </w:r>
      <w:r w:rsidRPr="00D0386F">
        <w:rPr>
          <w:rFonts w:ascii="仿宋" w:eastAsia="仿宋" w:hAnsi="仿宋"/>
          <w:b/>
          <w:sz w:val="32"/>
          <w:szCs w:val="32"/>
        </w:rPr>
        <w:t xml:space="preserve">  </w:t>
      </w:r>
      <w:r w:rsidRPr="00D0386F">
        <w:rPr>
          <w:rFonts w:ascii="仿宋" w:eastAsia="仿宋" w:hAnsi="仿宋"/>
          <w:sz w:val="32"/>
          <w:szCs w:val="32"/>
        </w:rPr>
        <w:t>本评审条件适用于南通市从事建设工程科研、勘察、规划、设计、施工、科技管理、技术咨询、科技信息以及新技术、新产品、新工艺、新材料的开发、生产、推广应用等专业技术工作的人员。</w:t>
      </w:r>
    </w:p>
    <w:p w:rsidR="00D0386F" w:rsidRPr="00D0386F" w:rsidRDefault="00D0386F" w:rsidP="00EB1912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D0386F">
        <w:rPr>
          <w:rFonts w:ascii="黑体" w:eastAsia="黑体" w:hAnsi="黑体" w:hint="eastAsia"/>
          <w:sz w:val="32"/>
          <w:szCs w:val="32"/>
        </w:rPr>
        <w:lastRenderedPageBreak/>
        <w:t>第二章  申报条件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第三条  政治素质、职业道德要求</w:t>
      </w:r>
      <w:r w:rsidRPr="00D0386F">
        <w:rPr>
          <w:rFonts w:eastAsia="仿宋"/>
          <w:b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遵守国家法律和法规，有良好的职业道德和敬业精神。取得助理工程师（助理建筑师、助理城市规划师，下同）资格后，出现下列情况之一，在规定的年限上延迟申报：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（一）年度考核基本合格（基本称职）及以下或受警告处分者，延迟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年以上。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（二）受记过以上处分者延迟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年以上。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（三）重大工程质量、安全事故的主要责任人，延迟</w:t>
      </w:r>
      <w:r w:rsidRPr="00D0386F">
        <w:rPr>
          <w:rFonts w:eastAsia="仿宋"/>
          <w:sz w:val="32"/>
          <w:szCs w:val="32"/>
        </w:rPr>
        <w:t>3</w:t>
      </w:r>
      <w:r w:rsidRPr="00D0386F">
        <w:rPr>
          <w:rFonts w:eastAsia="仿宋" w:hAnsi="仿宋"/>
          <w:sz w:val="32"/>
          <w:szCs w:val="32"/>
        </w:rPr>
        <w:t>年以上。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（四）伪造学历、资历，伪造申报材料，剽窃他人成果等弄虚作假者，延迟</w:t>
      </w:r>
      <w:r w:rsidRPr="00D0386F">
        <w:rPr>
          <w:rFonts w:eastAsia="仿宋"/>
          <w:sz w:val="32"/>
          <w:szCs w:val="32"/>
        </w:rPr>
        <w:t>4</w:t>
      </w:r>
      <w:r w:rsidRPr="00D0386F">
        <w:rPr>
          <w:rFonts w:eastAsia="仿宋" w:hAnsi="仿宋"/>
          <w:sz w:val="32"/>
          <w:szCs w:val="32"/>
        </w:rPr>
        <w:t>年以上。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第四条  学历、资历要求</w:t>
      </w:r>
      <w:r w:rsidRPr="00D0386F">
        <w:rPr>
          <w:rFonts w:eastAsia="仿宋"/>
          <w:b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必须具备下列条件之一：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（一）获得本专业或相近专业以下学历（学位），经考核合格，可初定工程师（建筑师、城市规划师）资格：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1</w:t>
      </w:r>
      <w:r w:rsidR="00D0386F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博士研究生学历（博士学位）。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2</w:t>
      </w:r>
      <w:r w:rsidR="00D0386F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硕士研究生学历（硕士学位），从事本专业技术工作</w:t>
      </w:r>
      <w:r w:rsidRPr="00D0386F">
        <w:rPr>
          <w:rFonts w:eastAsia="仿宋"/>
          <w:sz w:val="32"/>
          <w:szCs w:val="32"/>
        </w:rPr>
        <w:t>3</w:t>
      </w:r>
      <w:r w:rsidRPr="00D0386F">
        <w:rPr>
          <w:rFonts w:eastAsia="仿宋" w:hAnsi="仿宋"/>
          <w:sz w:val="32"/>
          <w:szCs w:val="32"/>
        </w:rPr>
        <w:t>年以上。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（二）大学本科学历（学士学位）或大学专科学历，取得助理工程师资格后，从事本专业技术工作</w:t>
      </w:r>
      <w:r w:rsidRPr="00D0386F">
        <w:rPr>
          <w:rFonts w:eastAsia="仿宋"/>
          <w:sz w:val="32"/>
          <w:szCs w:val="32"/>
        </w:rPr>
        <w:t>4</w:t>
      </w:r>
      <w:r w:rsidRPr="00D0386F">
        <w:rPr>
          <w:rFonts w:eastAsia="仿宋" w:hAnsi="仿宋"/>
          <w:sz w:val="32"/>
          <w:szCs w:val="32"/>
        </w:rPr>
        <w:t>年以上。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（三）取得助理工程师资格后，业绩显著，具备下列条件之一：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1</w:t>
      </w:r>
      <w:r w:rsidR="00D0386F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市（厅）级科技进步（及相应奖项，下同）二等奖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</w:t>
      </w:r>
      <w:r w:rsidRPr="00D0386F">
        <w:rPr>
          <w:rFonts w:eastAsia="仿宋" w:hAnsi="仿宋"/>
          <w:sz w:val="32"/>
          <w:szCs w:val="32"/>
        </w:rPr>
        <w:lastRenderedPageBreak/>
        <w:t>以上获奖项目的主要完成人（以个人奖励证书为准）。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2</w:t>
      </w:r>
      <w:r w:rsidR="00D0386F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省优秀设计（及相应奖项，下同）三等奖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项以上，或市（厅）级优秀设计一等奖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项以上获奖项目的主要完成人（以个人奖励证书为准）。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3</w:t>
      </w:r>
      <w:r w:rsidR="00D0386F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省优质工程奖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项以上，或市优质工程奖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项以上获奖项目的主要完成人（以个人奖励证书为准）。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（四）取得中专学历后从事本专业技术工作</w:t>
      </w:r>
      <w:r w:rsidRPr="00D0386F">
        <w:rPr>
          <w:rFonts w:eastAsia="仿宋"/>
          <w:sz w:val="32"/>
          <w:szCs w:val="32"/>
        </w:rPr>
        <w:t>10</w:t>
      </w:r>
      <w:r w:rsidRPr="00D0386F">
        <w:rPr>
          <w:rFonts w:eastAsia="仿宋" w:hAnsi="仿宋"/>
          <w:sz w:val="32"/>
          <w:szCs w:val="32"/>
        </w:rPr>
        <w:t>年以上，且取得助理工程师资格后，从事本专业技术工作</w:t>
      </w:r>
      <w:r w:rsidRPr="00D0386F">
        <w:rPr>
          <w:rFonts w:eastAsia="仿宋"/>
          <w:sz w:val="32"/>
          <w:szCs w:val="32"/>
        </w:rPr>
        <w:t>5</w:t>
      </w:r>
      <w:r w:rsidRPr="00D0386F">
        <w:rPr>
          <w:rFonts w:eastAsia="仿宋" w:hAnsi="仿宋"/>
          <w:sz w:val="32"/>
          <w:szCs w:val="32"/>
        </w:rPr>
        <w:t>年以上，并获得市（厅）级科技进步三等奖（及相应奖项）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项以上或县级科技进步二等奖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项以上的主要完成人（以个人奖励证书为准）。</w:t>
      </w:r>
    </w:p>
    <w:p w:rsidR="00790663" w:rsidRPr="00D0386F" w:rsidRDefault="00790663" w:rsidP="00EB1912">
      <w:pPr>
        <w:spacing w:line="600" w:lineRule="exact"/>
        <w:ind w:firstLineChars="200" w:firstLine="643"/>
        <w:rPr>
          <w:rFonts w:eastAsia="仿宋"/>
          <w:sz w:val="32"/>
          <w:szCs w:val="32"/>
        </w:rPr>
      </w:pPr>
      <w:r w:rsidRPr="00D0386F">
        <w:rPr>
          <w:rFonts w:eastAsia="仿宋" w:hAnsi="仿宋"/>
          <w:b/>
          <w:sz w:val="32"/>
          <w:szCs w:val="32"/>
        </w:rPr>
        <w:t>注：</w:t>
      </w:r>
      <w:r w:rsidRPr="00D0386F">
        <w:rPr>
          <w:rFonts w:eastAsia="仿宋"/>
          <w:sz w:val="32"/>
          <w:szCs w:val="32"/>
        </w:rPr>
        <w:t>1</w:t>
      </w:r>
      <w:r w:rsidR="00D0386F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中专毕业后从事本专业工作满</w:t>
      </w:r>
      <w:r w:rsidRPr="00D0386F">
        <w:rPr>
          <w:rFonts w:eastAsia="仿宋"/>
          <w:sz w:val="32"/>
          <w:szCs w:val="32"/>
        </w:rPr>
        <w:t>10</w:t>
      </w:r>
      <w:r w:rsidRPr="00D0386F">
        <w:rPr>
          <w:rFonts w:eastAsia="仿宋" w:hAnsi="仿宋"/>
          <w:sz w:val="32"/>
          <w:szCs w:val="32"/>
        </w:rPr>
        <w:t>年（含高中毕业</w:t>
      </w:r>
      <w:r w:rsidRPr="00D0386F">
        <w:rPr>
          <w:rFonts w:eastAsia="仿宋"/>
          <w:sz w:val="32"/>
          <w:szCs w:val="32"/>
        </w:rPr>
        <w:t>15</w:t>
      </w:r>
      <w:r w:rsidRPr="00D0386F">
        <w:rPr>
          <w:rFonts w:eastAsia="仿宋" w:hAnsi="仿宋"/>
          <w:sz w:val="32"/>
          <w:szCs w:val="32"/>
        </w:rPr>
        <w:t>年、初中毕业</w:t>
      </w:r>
      <w:r w:rsidRPr="00D0386F">
        <w:rPr>
          <w:rFonts w:eastAsia="仿宋"/>
          <w:sz w:val="32"/>
          <w:szCs w:val="32"/>
        </w:rPr>
        <w:t>20</w:t>
      </w:r>
      <w:r w:rsidRPr="00D0386F">
        <w:rPr>
          <w:rFonts w:eastAsia="仿宋" w:hAnsi="仿宋"/>
          <w:sz w:val="32"/>
          <w:szCs w:val="32"/>
        </w:rPr>
        <w:t>年），又取得本专业或相近专业大专以上学历，且获得助理工程师满</w:t>
      </w:r>
      <w:r w:rsidRPr="00D0386F">
        <w:rPr>
          <w:rFonts w:eastAsia="仿宋"/>
          <w:sz w:val="32"/>
          <w:szCs w:val="32"/>
        </w:rPr>
        <w:t>4</w:t>
      </w:r>
      <w:r w:rsidRPr="00D0386F">
        <w:rPr>
          <w:rFonts w:eastAsia="仿宋" w:hAnsi="仿宋"/>
          <w:sz w:val="32"/>
          <w:szCs w:val="32"/>
        </w:rPr>
        <w:t>年的，按本条第（二）款执行；未达到上述毕业年限的或助理工程师不满</w:t>
      </w:r>
      <w:r w:rsidRPr="00D0386F">
        <w:rPr>
          <w:rFonts w:eastAsia="仿宋"/>
          <w:sz w:val="32"/>
          <w:szCs w:val="32"/>
        </w:rPr>
        <w:t>4</w:t>
      </w:r>
      <w:r w:rsidRPr="00D0386F">
        <w:rPr>
          <w:rFonts w:eastAsia="仿宋" w:hAnsi="仿宋"/>
          <w:sz w:val="32"/>
          <w:szCs w:val="32"/>
        </w:rPr>
        <w:t>年的，专业考核年限可缩短</w:t>
      </w:r>
      <w:r w:rsidRPr="00D0386F">
        <w:rPr>
          <w:rFonts w:eastAsia="仿宋"/>
          <w:sz w:val="32"/>
          <w:szCs w:val="32"/>
        </w:rPr>
        <w:t>3</w:t>
      </w:r>
      <w:r w:rsidRPr="00D0386F">
        <w:rPr>
          <w:rFonts w:eastAsia="仿宋" w:hAnsi="仿宋"/>
          <w:sz w:val="32"/>
          <w:szCs w:val="32"/>
        </w:rPr>
        <w:t>年，按本条第（四）款执行。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2</w:t>
      </w:r>
      <w:r w:rsidR="00D0386F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获得乡镇助理工程师其工作年限增加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年等同助理工程师。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3</w:t>
      </w:r>
      <w:r w:rsidR="00D0386F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高中学历，年满</w:t>
      </w:r>
      <w:r w:rsidRPr="00D0386F">
        <w:rPr>
          <w:rFonts w:eastAsia="仿宋"/>
          <w:sz w:val="32"/>
          <w:szCs w:val="32"/>
        </w:rPr>
        <w:t>45</w:t>
      </w:r>
      <w:r w:rsidRPr="00D0386F">
        <w:rPr>
          <w:rFonts w:eastAsia="仿宋" w:hAnsi="仿宋"/>
          <w:sz w:val="32"/>
          <w:szCs w:val="32"/>
        </w:rPr>
        <w:t>周岁以上，从事本专业技术工作</w:t>
      </w:r>
      <w:r w:rsidRPr="00D0386F">
        <w:rPr>
          <w:rFonts w:eastAsia="仿宋"/>
          <w:sz w:val="32"/>
          <w:szCs w:val="32"/>
        </w:rPr>
        <w:t>20</w:t>
      </w:r>
      <w:r w:rsidRPr="00D0386F">
        <w:rPr>
          <w:rFonts w:eastAsia="仿宋" w:hAnsi="仿宋"/>
          <w:sz w:val="32"/>
          <w:szCs w:val="32"/>
        </w:rPr>
        <w:t>年以上，取得助理工程师</w:t>
      </w:r>
      <w:r w:rsidRPr="00D0386F">
        <w:rPr>
          <w:rFonts w:eastAsia="仿宋"/>
          <w:sz w:val="32"/>
          <w:szCs w:val="32"/>
        </w:rPr>
        <w:t>5</w:t>
      </w:r>
      <w:r w:rsidRPr="00D0386F">
        <w:rPr>
          <w:rFonts w:eastAsia="仿宋" w:hAnsi="仿宋"/>
          <w:sz w:val="32"/>
          <w:szCs w:val="32"/>
        </w:rPr>
        <w:t>年以上，获得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项县级科技进步奖（含行业成果奖），可正常申报。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第五条 继续教育要求</w:t>
      </w:r>
      <w:r w:rsidRPr="00D0386F">
        <w:rPr>
          <w:rFonts w:eastAsia="仿宋"/>
          <w:b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取得助理工程师资格后，按照《江苏省专业技术人员继续教育条例》及南通市职称办相关规定，结合实际专业技术工作需要，参加继续教育，达到规定的要求。</w:t>
      </w:r>
    </w:p>
    <w:p w:rsidR="00EB1912" w:rsidRPr="00EB1912" w:rsidRDefault="00EB1912" w:rsidP="00EB1912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EB1912">
        <w:rPr>
          <w:rFonts w:ascii="黑体" w:eastAsia="黑体" w:hAnsi="黑体" w:hint="eastAsia"/>
          <w:sz w:val="32"/>
          <w:szCs w:val="32"/>
        </w:rPr>
        <w:lastRenderedPageBreak/>
        <w:t>第三章  评审条件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第六条  专业理论知识要求</w:t>
      </w:r>
      <w:r w:rsidRPr="00D0386F">
        <w:rPr>
          <w:rFonts w:eastAsia="仿宋"/>
          <w:b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掌握本专业基础理论知识和专业技术知识；熟悉国家有关的法律、技术法规和政策，掌握本专业的技术标准、规范、规程、规章，基本掌握相关专业的有关知识；能对一般技术进行总结和分析，能结合本单位实际情况，提出新技术应用和技术开发的设想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第七条  专业技术工作经历（能力）要求</w:t>
      </w:r>
      <w:r w:rsidRPr="00D0386F">
        <w:rPr>
          <w:rFonts w:eastAsia="仿宋"/>
          <w:b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取得助理工程师资格后，具备下列条件之一：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（一）从事城乡规划的工程技术人员，须具备下列条件之一：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1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作为主要完成人，承担县（局）级以上城乡规划类科研项目，并通过鉴定。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2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承担完成地级市以上城镇体系规划（区域规划）、总体规划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项以上，或承担完成县级以上城镇体系规划（区域规划）、城市总体规划</w:t>
      </w:r>
      <w:r w:rsidRPr="00D0386F">
        <w:rPr>
          <w:rFonts w:eastAsia="仿宋"/>
          <w:sz w:val="32"/>
          <w:szCs w:val="32"/>
        </w:rPr>
        <w:t>3</w:t>
      </w:r>
      <w:r w:rsidRPr="00D0386F">
        <w:rPr>
          <w:rFonts w:eastAsia="仿宋" w:hAnsi="仿宋"/>
          <w:sz w:val="32"/>
          <w:szCs w:val="32"/>
        </w:rPr>
        <w:t>项以上，或承担完成县级以上城市详细规划、近期建设规划、专项规划等</w:t>
      </w:r>
      <w:r w:rsidRPr="00D0386F">
        <w:rPr>
          <w:rFonts w:eastAsia="仿宋"/>
          <w:sz w:val="32"/>
          <w:szCs w:val="32"/>
        </w:rPr>
        <w:t>4</w:t>
      </w:r>
      <w:r w:rsidRPr="00D0386F">
        <w:rPr>
          <w:rFonts w:eastAsia="仿宋" w:hAnsi="仿宋"/>
          <w:sz w:val="32"/>
          <w:szCs w:val="32"/>
        </w:rPr>
        <w:t>项以上，或主持并完成乡镇、村庄的各类规划</w:t>
      </w:r>
      <w:r w:rsidRPr="00D0386F">
        <w:rPr>
          <w:rFonts w:eastAsia="仿宋"/>
          <w:sz w:val="32"/>
          <w:szCs w:val="32"/>
        </w:rPr>
        <w:t>5</w:t>
      </w:r>
      <w:r w:rsidRPr="00D0386F">
        <w:rPr>
          <w:rFonts w:eastAsia="仿宋" w:hAnsi="仿宋"/>
          <w:sz w:val="32"/>
          <w:szCs w:val="32"/>
        </w:rPr>
        <w:t>项以上。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3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参加编制市（厅）级以上的标准、规范、规程，并已颁布实施。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（二）从事工程（建筑、结构、岩土工程、装饰装潢、风景园林、城市道路与交通、给水排水、城市燃气、供热通风与空调、电气、建筑智能化、建筑材料等）设计、科研的工程技术人员，须具备下列条件之一：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lastRenderedPageBreak/>
        <w:t>1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作为主要完成人，参与县（局）级以上科研项目，并通过鉴定。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2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作为主要完成人，参与并完成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项中型工程或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项小型工程的设计。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3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作为主要完成人，开发具有较高水平的新技术、新产品、新工艺、新材料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项以上，或推广应用具有较高水平的新技术、新产品、新工艺、新材料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4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参加编制市（厅）级以上的标准、规范、规程或标准图集，并已颁布实施。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5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作为主要完成人，完成已颁布实施的省级以上施工工法，取得效益。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（三）从事工程（土建〔结构〕、岩土工程、装饰装潢、风景园林、城市道路与交通、给水排水、城市燃气、供热通风与空调、电气、建筑智能化等）施工的工程技术人员，须具备下列条件之一：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1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作为主要完成人，参与县（局）级以上科研项目，并通过鉴定。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2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作为主要完成人，参与并完成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项以上中型工程或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项以上小型工程的施工。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3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作为主要完成人，开发具有较高水平的新技术、新产品、新工艺、新材料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项以上，或推广应用具有较高水平的新技术、新产品、新工艺、新材料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4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参加编制市（厅）级以上的技术标准、规范、规程或标</w:t>
      </w:r>
      <w:r w:rsidRPr="00D0386F">
        <w:rPr>
          <w:rFonts w:eastAsia="仿宋" w:hAnsi="仿宋"/>
          <w:sz w:val="32"/>
          <w:szCs w:val="32"/>
        </w:rPr>
        <w:lastRenderedPageBreak/>
        <w:t>准图集，并已颁布实施。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5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作为主要完成人，完成已颁布实施的省级以上施工工法，取得效益。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（四）从事建设工程科技管理（含质量监督、工程监理、建筑经济、技术开发、技术服务等）的工程技术人员，须具备下列条件之一：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1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作为主要完成人，参与县（局）级以上科研项目，并通过鉴定。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2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作为主要完成人，参与并完成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项以上中型工程或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项以上小型工程施工的全过程，并以本人为主编制了主要技术管理文件。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3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作为主要完成人，开发具有较高水平的新技术、新产品、新工艺、新材料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项以上，或推广应用具有较高水平的新技术、新产品、新工艺、新材料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4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参加编制市（厅）级以上的技术标准、规范、规程或标准图集，并已颁布实施。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5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作为主要完成人，完成已颁布实施的省级以上施工工法，取得效益。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 xml:space="preserve">第八条  业绩、成果要求 </w:t>
      </w:r>
      <w:r w:rsidRPr="00D0386F">
        <w:rPr>
          <w:rFonts w:eastAsia="仿宋"/>
          <w:b/>
          <w:sz w:val="32"/>
          <w:szCs w:val="32"/>
        </w:rPr>
        <w:t xml:space="preserve"> </w:t>
      </w:r>
      <w:r w:rsidRPr="00D0386F">
        <w:rPr>
          <w:rFonts w:eastAsia="仿宋" w:hAnsi="仿宋"/>
          <w:sz w:val="32"/>
          <w:szCs w:val="32"/>
        </w:rPr>
        <w:t>取得助理工程师资格后，具备下列条件之一：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（一）县（局）级科技进步二等奖以上获奖项目的主要完成人（以个人奖励证书为准），或县（局）级科技进步三等奖获奖项目的主要完成人（前三名，以个人奖励证书为准）。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lastRenderedPageBreak/>
        <w:t>（二）市（厅）级以上优秀设计获奖项目的主要完成人。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（三）市（厅）级以上优质工程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项以上的主要完成人，或县级优质工程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项以上的主要完成人。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（四）作为主要完成人，开发的新技术、新产品、新工艺、新材料，成果达到行业先进水平，或成功地推广应用具有较高水平的新技术、新产品、新工艺、新材料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项以上，并取得较大的社会、经济效益。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（五）解决建设工程中较复杂的技术问题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项以上，或在处理工程质量、安全事故或工程隐患中，措施得当，效果显著。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（六）作为主要完成人，获建设工程领域的发明专利或实用新型专利，且已实施，取得较好社会、经济效益。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（七）在本条（一）（二）（三）款涉及的获奖项目中起重要作用的科技管理人员，并有获奖单位和本单位的证明。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第九条  论文、著作要求</w:t>
      </w:r>
      <w:r w:rsidRPr="00D0386F">
        <w:rPr>
          <w:rFonts w:eastAsia="仿宋"/>
          <w:b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取得助理工程师资格后，发表、出版、撰写本专业有一定水平的论文（第一作者）、著作（主要编著者）、专业文章等，须具备下列条件之一：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（一）出版本专业著作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部（本人撰写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万字以上）以上。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（二）在市级以上期刊发表或在市级以上学术会议交流有学术价值的论文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篇以上。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（三）为解决较复杂的技术问题而撰写的有一定水平的专项研究报告、技术分析、技术总结、立项研究（论证）报告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篇以上。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第十条  计算机应用能力要求</w:t>
      </w:r>
      <w:r w:rsidRPr="00D0386F">
        <w:rPr>
          <w:rFonts w:eastAsia="仿宋"/>
          <w:b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必须具备下列条件之一：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lastRenderedPageBreak/>
        <w:t>（一）计算机专业大学专科以上学历（学位）。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（二）取得江苏省专业技术人员信息化素质培训考核合格证，或取得国家、省统一组织的职称计算机应用能力考试（核）规定科目的合格证。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（三）参加全国计算机软件专业技术资格（水平）考试，成绩合格。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（四）符合南通市职称办相关规定。</w:t>
      </w:r>
    </w:p>
    <w:p w:rsidR="00EB1912" w:rsidRPr="00EB1912" w:rsidRDefault="00EB1912" w:rsidP="00EB1912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EB1912">
        <w:rPr>
          <w:rFonts w:ascii="黑体" w:eastAsia="黑体" w:hAnsi="黑体" w:hint="eastAsia"/>
          <w:sz w:val="32"/>
          <w:szCs w:val="32"/>
        </w:rPr>
        <w:t>第四章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EB1912">
        <w:rPr>
          <w:rFonts w:ascii="黑体" w:eastAsia="黑体" w:hAnsi="黑体" w:hint="eastAsia"/>
          <w:sz w:val="32"/>
          <w:szCs w:val="32"/>
        </w:rPr>
        <w:t>考核评价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第十一条  综合评价考核办法</w:t>
      </w:r>
      <w:r w:rsidRPr="00D0386F">
        <w:rPr>
          <w:rFonts w:eastAsia="仿宋"/>
          <w:b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评审采用</w:t>
      </w:r>
      <w:r w:rsidRPr="00D0386F">
        <w:rPr>
          <w:rFonts w:eastAsia="仿宋"/>
          <w:sz w:val="32"/>
          <w:szCs w:val="32"/>
        </w:rPr>
        <w:t>A</w:t>
      </w:r>
      <w:r w:rsidRPr="00D0386F">
        <w:rPr>
          <w:rFonts w:eastAsia="仿宋" w:hAnsi="仿宋"/>
          <w:sz w:val="32"/>
          <w:szCs w:val="32"/>
        </w:rPr>
        <w:t>、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 w:hAnsi="仿宋"/>
          <w:sz w:val="32"/>
          <w:szCs w:val="32"/>
        </w:rPr>
        <w:t>、</w:t>
      </w:r>
      <w:r w:rsidRPr="00D0386F">
        <w:rPr>
          <w:rFonts w:eastAsia="仿宋"/>
          <w:sz w:val="32"/>
          <w:szCs w:val="32"/>
        </w:rPr>
        <w:t>C</w:t>
      </w:r>
      <w:r w:rsidRPr="00D0386F">
        <w:rPr>
          <w:rFonts w:eastAsia="仿宋" w:hAnsi="仿宋"/>
          <w:sz w:val="32"/>
          <w:szCs w:val="32"/>
        </w:rPr>
        <w:t>等级进行综合评价考核。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（一）符合下列条件的，可评为</w:t>
      </w:r>
      <w:r w:rsidRPr="00D0386F">
        <w:rPr>
          <w:rFonts w:eastAsia="仿宋"/>
          <w:sz w:val="32"/>
          <w:szCs w:val="32"/>
        </w:rPr>
        <w:t>A</w:t>
      </w:r>
      <w:r w:rsidRPr="00D0386F">
        <w:rPr>
          <w:rFonts w:eastAsia="仿宋" w:hAnsi="仿宋"/>
          <w:sz w:val="32"/>
          <w:szCs w:val="32"/>
        </w:rPr>
        <w:t>级：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1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大学本科或大学专科学历，取得助理工程师后从事专业技术工作满</w:t>
      </w:r>
      <w:r w:rsidRPr="00D0386F">
        <w:rPr>
          <w:rFonts w:eastAsia="仿宋"/>
          <w:sz w:val="32"/>
          <w:szCs w:val="32"/>
        </w:rPr>
        <w:t>4</w:t>
      </w:r>
      <w:r w:rsidRPr="00D0386F">
        <w:rPr>
          <w:rFonts w:eastAsia="仿宋" w:hAnsi="仿宋"/>
          <w:sz w:val="32"/>
          <w:szCs w:val="32"/>
        </w:rPr>
        <w:t>年，作为主要完成人具备下列条件之一者：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）省科技进步奖一项以上；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）市科技进步三等奖一项以上；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3</w:t>
      </w:r>
      <w:r w:rsidRPr="00D0386F">
        <w:rPr>
          <w:rFonts w:eastAsia="仿宋" w:hAnsi="仿宋"/>
          <w:sz w:val="32"/>
          <w:szCs w:val="32"/>
        </w:rPr>
        <w:t>）省优秀设计（勘察）三等奖一项以上；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4</w:t>
      </w:r>
      <w:r w:rsidRPr="00D0386F">
        <w:rPr>
          <w:rFonts w:eastAsia="仿宋" w:hAnsi="仿宋"/>
          <w:sz w:val="32"/>
          <w:szCs w:val="32"/>
        </w:rPr>
        <w:t>）市优秀设计（勘察）二等奖一项以上；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5</w:t>
      </w:r>
      <w:r w:rsidRPr="00D0386F">
        <w:rPr>
          <w:rFonts w:eastAsia="仿宋" w:hAnsi="仿宋"/>
          <w:sz w:val="32"/>
          <w:szCs w:val="32"/>
        </w:rPr>
        <w:t>）省优质工程奖一项以上；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6</w:t>
      </w:r>
      <w:r w:rsidRPr="00D0386F">
        <w:rPr>
          <w:rFonts w:eastAsia="仿宋" w:hAnsi="仿宋"/>
          <w:sz w:val="32"/>
          <w:szCs w:val="32"/>
        </w:rPr>
        <w:t>）市优质工程奖二项以上；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7</w:t>
      </w:r>
      <w:r w:rsidRPr="00D0386F">
        <w:rPr>
          <w:rFonts w:eastAsia="仿宋" w:hAnsi="仿宋"/>
          <w:sz w:val="32"/>
          <w:szCs w:val="32"/>
        </w:rPr>
        <w:t>）同时满足第八条中二款以上；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8</w:t>
      </w:r>
      <w:r w:rsidRPr="00D0386F">
        <w:rPr>
          <w:rFonts w:eastAsia="仿宋" w:hAnsi="仿宋"/>
          <w:sz w:val="32"/>
          <w:szCs w:val="32"/>
        </w:rPr>
        <w:t>）市级以上优秀科技工作者或劳动模范称号。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2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中专毕业</w:t>
      </w:r>
      <w:r w:rsidRPr="00D0386F">
        <w:rPr>
          <w:rFonts w:eastAsia="仿宋"/>
          <w:sz w:val="32"/>
          <w:szCs w:val="32"/>
        </w:rPr>
        <w:t>10</w:t>
      </w:r>
      <w:r w:rsidRPr="00D0386F">
        <w:rPr>
          <w:rFonts w:eastAsia="仿宋" w:hAnsi="仿宋"/>
          <w:sz w:val="32"/>
          <w:szCs w:val="32"/>
        </w:rPr>
        <w:t>年、高中毕业</w:t>
      </w:r>
      <w:r w:rsidRPr="00D0386F">
        <w:rPr>
          <w:rFonts w:eastAsia="仿宋"/>
          <w:sz w:val="32"/>
          <w:szCs w:val="32"/>
        </w:rPr>
        <w:t>15</w:t>
      </w:r>
      <w:r w:rsidRPr="00D0386F">
        <w:rPr>
          <w:rFonts w:eastAsia="仿宋" w:hAnsi="仿宋"/>
          <w:sz w:val="32"/>
          <w:szCs w:val="32"/>
        </w:rPr>
        <w:t>年、初中毕业</w:t>
      </w:r>
      <w:r w:rsidRPr="00D0386F">
        <w:rPr>
          <w:rFonts w:eastAsia="仿宋"/>
          <w:sz w:val="32"/>
          <w:szCs w:val="32"/>
        </w:rPr>
        <w:t>20</w:t>
      </w:r>
      <w:r w:rsidRPr="00D0386F">
        <w:rPr>
          <w:rFonts w:eastAsia="仿宋" w:hAnsi="仿宋"/>
          <w:sz w:val="32"/>
          <w:szCs w:val="32"/>
        </w:rPr>
        <w:t>年，取得助理工程师</w:t>
      </w:r>
      <w:r w:rsidRPr="00D0386F">
        <w:rPr>
          <w:rFonts w:eastAsia="仿宋"/>
          <w:sz w:val="32"/>
          <w:szCs w:val="32"/>
        </w:rPr>
        <w:t>5</w:t>
      </w:r>
      <w:r w:rsidRPr="00D0386F">
        <w:rPr>
          <w:rFonts w:eastAsia="仿宋" w:hAnsi="仿宋"/>
          <w:sz w:val="32"/>
          <w:szCs w:val="32"/>
        </w:rPr>
        <w:t>年以上，作为主要完成人具备下列条件之一者：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lastRenderedPageBreak/>
        <w:t>（</w:t>
      </w:r>
      <w:r w:rsidRPr="00D0386F">
        <w:rPr>
          <w:rFonts w:eastAsia="仿宋"/>
          <w:sz w:val="32"/>
          <w:szCs w:val="32"/>
        </w:rPr>
        <w:t>1</w:t>
      </w:r>
      <w:r w:rsidRPr="00D0386F">
        <w:rPr>
          <w:rFonts w:eastAsia="仿宋" w:hAnsi="仿宋"/>
          <w:sz w:val="32"/>
          <w:szCs w:val="32"/>
        </w:rPr>
        <w:t>）省科技进步三等奖一项以上；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2</w:t>
      </w:r>
      <w:r w:rsidRPr="00D0386F">
        <w:rPr>
          <w:rFonts w:eastAsia="仿宋" w:hAnsi="仿宋"/>
          <w:sz w:val="32"/>
          <w:szCs w:val="32"/>
        </w:rPr>
        <w:t>）市科技进步二等奖一项以上；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3</w:t>
      </w:r>
      <w:r w:rsidRPr="00D0386F">
        <w:rPr>
          <w:rFonts w:eastAsia="仿宋" w:hAnsi="仿宋"/>
          <w:sz w:val="32"/>
          <w:szCs w:val="32"/>
        </w:rPr>
        <w:t>）省优秀设计（勘察）二等奖一项以上；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4</w:t>
      </w:r>
      <w:r w:rsidRPr="00D0386F">
        <w:rPr>
          <w:rFonts w:eastAsia="仿宋" w:hAnsi="仿宋"/>
          <w:sz w:val="32"/>
          <w:szCs w:val="32"/>
        </w:rPr>
        <w:t>）市优秀设计（勘察）一等奖一项以上；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5</w:t>
      </w:r>
      <w:r w:rsidRPr="00D0386F">
        <w:rPr>
          <w:rFonts w:eastAsia="仿宋" w:hAnsi="仿宋"/>
          <w:sz w:val="32"/>
          <w:szCs w:val="32"/>
        </w:rPr>
        <w:t>）省、市优质工程奖各一项，或市优质工程奖三项以上；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6</w:t>
      </w:r>
      <w:r w:rsidRPr="00D0386F">
        <w:rPr>
          <w:rFonts w:eastAsia="仿宋" w:hAnsi="仿宋"/>
          <w:sz w:val="32"/>
          <w:szCs w:val="32"/>
        </w:rPr>
        <w:t>）同时满足第八条中三款以上；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>7</w:t>
      </w:r>
      <w:r w:rsidRPr="00D0386F">
        <w:rPr>
          <w:rFonts w:eastAsia="仿宋" w:hAnsi="仿宋"/>
          <w:sz w:val="32"/>
          <w:szCs w:val="32"/>
        </w:rPr>
        <w:t>）市级以上优秀科技工作者或劳动模范称号。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（二）符合下列条件的，可分别评为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/>
          <w:sz w:val="32"/>
          <w:szCs w:val="32"/>
          <w:vertAlign w:val="superscript"/>
        </w:rPr>
        <w:t xml:space="preserve">+ </w:t>
      </w:r>
      <w:r w:rsidRPr="00D0386F">
        <w:rPr>
          <w:rFonts w:eastAsia="仿宋" w:hAnsi="仿宋"/>
          <w:sz w:val="32"/>
          <w:szCs w:val="32"/>
        </w:rPr>
        <w:t>、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 w:hAnsi="仿宋"/>
          <w:sz w:val="32"/>
          <w:szCs w:val="32"/>
        </w:rPr>
        <w:t>、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/>
          <w:sz w:val="32"/>
          <w:szCs w:val="32"/>
          <w:vertAlign w:val="superscript"/>
        </w:rPr>
        <w:t>-</w:t>
      </w:r>
      <w:r w:rsidRPr="00D0386F">
        <w:rPr>
          <w:rFonts w:eastAsia="仿宋" w:hAnsi="仿宋"/>
          <w:sz w:val="32"/>
          <w:szCs w:val="32"/>
        </w:rPr>
        <w:t>级：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1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完全符合第四条（二）、（三）款及七、八、九、十条中规定的要求但不具备</w:t>
      </w:r>
      <w:r w:rsidRPr="00D0386F">
        <w:rPr>
          <w:rFonts w:eastAsia="仿宋"/>
          <w:sz w:val="32"/>
          <w:szCs w:val="32"/>
        </w:rPr>
        <w:t>A</w:t>
      </w:r>
      <w:r w:rsidRPr="00D0386F">
        <w:rPr>
          <w:rFonts w:eastAsia="仿宋" w:hAnsi="仿宋"/>
          <w:sz w:val="32"/>
          <w:szCs w:val="32"/>
        </w:rPr>
        <w:t>级条件者，可评为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/>
          <w:sz w:val="32"/>
          <w:szCs w:val="32"/>
          <w:vertAlign w:val="superscript"/>
        </w:rPr>
        <w:t xml:space="preserve">+ </w:t>
      </w:r>
      <w:r w:rsidRPr="00D0386F">
        <w:rPr>
          <w:rFonts w:eastAsia="仿宋" w:hAnsi="仿宋"/>
          <w:sz w:val="32"/>
          <w:szCs w:val="32"/>
        </w:rPr>
        <w:t>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/>
          <w:sz w:val="32"/>
          <w:szCs w:val="32"/>
        </w:rPr>
        <w:t>2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基本符合第四条（二）、（三）款及七、八、九、十条中规定的要求者，可评为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/>
          <w:sz w:val="32"/>
          <w:szCs w:val="32"/>
          <w:vertAlign w:val="superscript"/>
        </w:rPr>
        <w:t xml:space="preserve"> </w:t>
      </w:r>
      <w:r w:rsidRPr="00D0386F">
        <w:rPr>
          <w:rFonts w:eastAsia="仿宋" w:hAnsi="仿宋"/>
          <w:sz w:val="32"/>
          <w:szCs w:val="32"/>
        </w:rPr>
        <w:t>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  <w:vertAlign w:val="superscript"/>
        </w:rPr>
      </w:pPr>
      <w:r w:rsidRPr="00D0386F">
        <w:rPr>
          <w:rFonts w:eastAsia="仿宋"/>
          <w:sz w:val="32"/>
          <w:szCs w:val="32"/>
        </w:rPr>
        <w:t>3</w:t>
      </w:r>
      <w:r w:rsidR="00EB1912">
        <w:rPr>
          <w:rFonts w:eastAsia="仿宋" w:hint="eastAsia"/>
          <w:sz w:val="32"/>
          <w:szCs w:val="32"/>
        </w:rPr>
        <w:t>．</w:t>
      </w:r>
      <w:r w:rsidRPr="00D0386F">
        <w:rPr>
          <w:rFonts w:eastAsia="仿宋" w:hAnsi="仿宋"/>
          <w:sz w:val="32"/>
          <w:szCs w:val="32"/>
        </w:rPr>
        <w:t>不符合第四条（二）、（三）款及七、八、九、十条中规定的要求者，可评为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/>
          <w:sz w:val="32"/>
          <w:szCs w:val="32"/>
          <w:vertAlign w:val="superscript"/>
        </w:rPr>
        <w:t xml:space="preserve">- </w:t>
      </w:r>
      <w:r w:rsidRPr="00D0386F">
        <w:rPr>
          <w:rFonts w:eastAsia="仿宋" w:hAnsi="仿宋"/>
          <w:sz w:val="32"/>
          <w:szCs w:val="32"/>
        </w:rPr>
        <w:t>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（三）下列情况应评为</w:t>
      </w:r>
      <w:r w:rsidRPr="00D0386F">
        <w:rPr>
          <w:rFonts w:eastAsia="仿宋"/>
          <w:sz w:val="32"/>
          <w:szCs w:val="32"/>
        </w:rPr>
        <w:t>C</w:t>
      </w:r>
      <w:r w:rsidRPr="00D0386F">
        <w:rPr>
          <w:rFonts w:eastAsia="仿宋" w:hAnsi="仿宋"/>
          <w:sz w:val="32"/>
          <w:szCs w:val="32"/>
        </w:rPr>
        <w:t>级。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业绩较差，不符合第四条（二）、（三）款及七、八、九、十条中规定的要求者；申报材料中有明显弄虚作假者。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（四）凡被评为</w:t>
      </w:r>
      <w:r w:rsidRPr="00D0386F">
        <w:rPr>
          <w:rFonts w:eastAsia="仿宋"/>
          <w:sz w:val="32"/>
          <w:szCs w:val="32"/>
        </w:rPr>
        <w:t>A</w:t>
      </w:r>
      <w:r w:rsidRPr="00D0386F">
        <w:rPr>
          <w:rFonts w:eastAsia="仿宋" w:hAnsi="仿宋"/>
          <w:sz w:val="32"/>
          <w:szCs w:val="32"/>
        </w:rPr>
        <w:t>、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/>
          <w:sz w:val="32"/>
          <w:szCs w:val="32"/>
          <w:vertAlign w:val="superscript"/>
        </w:rPr>
        <w:t>+</w:t>
      </w:r>
      <w:r w:rsidRPr="00D0386F">
        <w:rPr>
          <w:rFonts w:eastAsia="仿宋" w:hAnsi="仿宋"/>
          <w:sz w:val="32"/>
          <w:szCs w:val="32"/>
        </w:rPr>
        <w:t>等级为考核通过，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/>
          <w:sz w:val="32"/>
          <w:szCs w:val="32"/>
          <w:vertAlign w:val="superscript"/>
        </w:rPr>
        <w:t>-</w:t>
      </w:r>
      <w:r w:rsidRPr="00D0386F">
        <w:rPr>
          <w:rFonts w:eastAsia="仿宋" w:hAnsi="仿宋"/>
          <w:sz w:val="32"/>
          <w:szCs w:val="32"/>
        </w:rPr>
        <w:t>、</w:t>
      </w:r>
      <w:r w:rsidRPr="00D0386F">
        <w:rPr>
          <w:rFonts w:eastAsia="仿宋"/>
          <w:sz w:val="32"/>
          <w:szCs w:val="32"/>
        </w:rPr>
        <w:t>C</w:t>
      </w:r>
      <w:r w:rsidRPr="00D0386F">
        <w:rPr>
          <w:rFonts w:eastAsia="仿宋" w:hAnsi="仿宋"/>
          <w:sz w:val="32"/>
          <w:szCs w:val="32"/>
        </w:rPr>
        <w:t>为考核不通过；凡考核为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 w:hAnsi="仿宋"/>
          <w:sz w:val="32"/>
          <w:szCs w:val="32"/>
        </w:rPr>
        <w:t>级的需提交专业（学科）组或组长会议讨论，确定其为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/>
          <w:sz w:val="32"/>
          <w:szCs w:val="32"/>
          <w:vertAlign w:val="superscript"/>
        </w:rPr>
        <w:t>+</w:t>
      </w:r>
      <w:r w:rsidRPr="00D0386F">
        <w:rPr>
          <w:rFonts w:eastAsia="仿宋" w:hAnsi="仿宋"/>
          <w:sz w:val="32"/>
          <w:szCs w:val="32"/>
        </w:rPr>
        <w:t>或</w:t>
      </w:r>
      <w:r w:rsidRPr="00D0386F">
        <w:rPr>
          <w:rFonts w:eastAsia="仿宋"/>
          <w:sz w:val="32"/>
          <w:szCs w:val="32"/>
        </w:rPr>
        <w:t>B</w:t>
      </w:r>
      <w:r w:rsidRPr="00D0386F">
        <w:rPr>
          <w:rFonts w:eastAsia="仿宋"/>
          <w:sz w:val="32"/>
          <w:szCs w:val="32"/>
          <w:vertAlign w:val="superscript"/>
        </w:rPr>
        <w:t xml:space="preserve">- </w:t>
      </w:r>
      <w:r w:rsidRPr="00D0386F">
        <w:rPr>
          <w:rFonts w:eastAsia="仿宋" w:hAnsi="仿宋"/>
          <w:sz w:val="32"/>
          <w:szCs w:val="32"/>
        </w:rPr>
        <w:t>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第十二条</w:t>
      </w:r>
      <w:r w:rsidRPr="00D0386F">
        <w:rPr>
          <w:rFonts w:eastAsia="仿宋"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申报人须参加评审答辩，未经市</w:t>
      </w:r>
      <w:r w:rsidRPr="00D0386F">
        <w:rPr>
          <w:rFonts w:eastAsia="仿宋" w:hAnsi="仿宋"/>
          <w:caps/>
          <w:sz w:val="32"/>
          <w:szCs w:val="32"/>
        </w:rPr>
        <w:t>职称办</w:t>
      </w:r>
      <w:r w:rsidRPr="00D0386F">
        <w:rPr>
          <w:rFonts w:eastAsia="仿宋" w:hAnsi="仿宋"/>
          <w:sz w:val="32"/>
          <w:szCs w:val="32"/>
        </w:rPr>
        <w:t>同意，申报人没有参加答辩的不得提交</w:t>
      </w:r>
      <w:r w:rsidRPr="00D0386F">
        <w:rPr>
          <w:rFonts w:eastAsia="仿宋" w:hAnsi="仿宋"/>
          <w:kern w:val="0"/>
          <w:sz w:val="32"/>
          <w:szCs w:val="32"/>
        </w:rPr>
        <w:t>执行评委会表决</w:t>
      </w:r>
      <w:r w:rsidRPr="00D0386F">
        <w:rPr>
          <w:rFonts w:eastAsia="仿宋" w:hAnsi="仿宋"/>
          <w:sz w:val="32"/>
          <w:szCs w:val="32"/>
        </w:rPr>
        <w:t>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第十三条</w:t>
      </w:r>
      <w:r w:rsidRPr="00D0386F">
        <w:rPr>
          <w:rFonts w:eastAsia="仿宋"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执行评委会评审时采用无记名方式</w:t>
      </w:r>
      <w:r w:rsidRPr="00D0386F">
        <w:rPr>
          <w:rFonts w:eastAsia="仿宋" w:hAnsi="仿宋"/>
          <w:caps/>
          <w:sz w:val="32"/>
          <w:szCs w:val="32"/>
        </w:rPr>
        <w:t>投票表决，</w:t>
      </w:r>
      <w:r w:rsidRPr="00D0386F">
        <w:rPr>
          <w:rFonts w:eastAsia="仿宋" w:hAnsi="仿宋"/>
          <w:sz w:val="32"/>
          <w:szCs w:val="32"/>
        </w:rPr>
        <w:lastRenderedPageBreak/>
        <w:t>赞成票超过出席会议执行评委人数的三分之二为通过。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第十四条</w:t>
      </w:r>
      <w:r w:rsidRPr="00D0386F">
        <w:rPr>
          <w:rFonts w:eastAsia="仿宋"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评审中如发现申报人的学历、论文、业绩（成果）等有疑义时，评委会应详细记录，由职称工作职能部门核查，经查实属弄虚作假的取消申报资格，并按照相关规定对申报人进行处理。</w:t>
      </w:r>
    </w:p>
    <w:p w:rsidR="00EB1912" w:rsidRPr="00EB1912" w:rsidRDefault="00EB1912" w:rsidP="00EB1912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EB1912">
        <w:rPr>
          <w:rFonts w:ascii="黑体" w:eastAsia="黑体" w:hAnsi="黑体" w:hint="eastAsia"/>
          <w:sz w:val="32"/>
          <w:szCs w:val="32"/>
        </w:rPr>
        <w:t>第五章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EB1912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EB1912">
        <w:rPr>
          <w:rFonts w:ascii="黑体" w:eastAsia="黑体" w:hAnsi="黑体" w:hint="eastAsia"/>
          <w:sz w:val="32"/>
          <w:szCs w:val="32"/>
        </w:rPr>
        <w:t>则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第十五条</w:t>
      </w:r>
      <w:r w:rsidRPr="00D0386F">
        <w:rPr>
          <w:rFonts w:eastAsia="仿宋"/>
          <w:sz w:val="32"/>
          <w:szCs w:val="32"/>
        </w:rPr>
        <w:t xml:space="preserve">  </w:t>
      </w:r>
      <w:r w:rsidRPr="00D0386F">
        <w:rPr>
          <w:rFonts w:eastAsia="仿宋" w:hAnsi="仿宋"/>
          <w:sz w:val="32"/>
          <w:szCs w:val="32"/>
        </w:rPr>
        <w:t>申报工程师（建筑师、城市规划师）资格者，应根据本人的所学专业、工作经历和主要业绩，提交第三、四、五、六、七、八、九、十条规定的材料，并按规定程序申报。</w:t>
      </w: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color w:val="FF0000"/>
          <w:sz w:val="32"/>
          <w:szCs w:val="32"/>
        </w:rPr>
      </w:pPr>
      <w:r w:rsidRPr="00EB1912">
        <w:rPr>
          <w:rFonts w:ascii="黑体" w:eastAsia="黑体" w:hAnsi="黑体"/>
          <w:sz w:val="32"/>
          <w:szCs w:val="32"/>
        </w:rPr>
        <w:t>第十六条</w:t>
      </w:r>
      <w:r w:rsidRPr="00D0386F">
        <w:rPr>
          <w:rFonts w:eastAsia="仿宋"/>
          <w:sz w:val="32"/>
          <w:szCs w:val="32"/>
        </w:rPr>
        <w:t xml:space="preserve">  </w:t>
      </w:r>
      <w:r w:rsidRPr="00D0386F">
        <w:rPr>
          <w:rFonts w:eastAsia="仿宋" w:hAnsi="仿宋"/>
          <w:kern w:val="0"/>
          <w:sz w:val="32"/>
          <w:szCs w:val="32"/>
        </w:rPr>
        <w:t>与本条件相关的材料要求及词</w:t>
      </w:r>
      <w:r w:rsidR="00EB1912">
        <w:rPr>
          <w:rFonts w:eastAsia="仿宋" w:hint="eastAsia"/>
          <w:kern w:val="0"/>
          <w:sz w:val="32"/>
          <w:szCs w:val="32"/>
        </w:rPr>
        <w:t>（</w:t>
      </w:r>
      <w:r w:rsidRPr="00D0386F">
        <w:rPr>
          <w:rFonts w:eastAsia="仿宋" w:hAnsi="仿宋"/>
          <w:kern w:val="0"/>
          <w:sz w:val="32"/>
          <w:szCs w:val="32"/>
        </w:rPr>
        <w:t>语</w:t>
      </w:r>
      <w:r w:rsidR="00EB1912">
        <w:rPr>
          <w:rFonts w:eastAsia="仿宋" w:hint="eastAsia"/>
          <w:kern w:val="0"/>
          <w:sz w:val="32"/>
          <w:szCs w:val="32"/>
        </w:rPr>
        <w:t>）</w:t>
      </w:r>
      <w:r w:rsidRPr="00D0386F">
        <w:rPr>
          <w:rFonts w:eastAsia="仿宋" w:hAnsi="仿宋"/>
          <w:kern w:val="0"/>
          <w:sz w:val="32"/>
          <w:szCs w:val="32"/>
        </w:rPr>
        <w:t>或概念的特定解释、若干问题说明参阅</w:t>
      </w:r>
      <w:r w:rsidRPr="00D0386F">
        <w:rPr>
          <w:rFonts w:eastAsia="仿宋"/>
          <w:kern w:val="0"/>
          <w:sz w:val="32"/>
          <w:szCs w:val="32"/>
        </w:rPr>
        <w:t>“</w:t>
      </w:r>
      <w:r w:rsidRPr="00D0386F">
        <w:rPr>
          <w:rFonts w:eastAsia="仿宋" w:hAnsi="仿宋"/>
          <w:sz w:val="32"/>
          <w:szCs w:val="32"/>
        </w:rPr>
        <w:t>江苏省建设工程资格条件附录</w:t>
      </w:r>
      <w:r w:rsidRPr="00D0386F">
        <w:rPr>
          <w:rFonts w:eastAsia="仿宋"/>
          <w:kern w:val="0"/>
          <w:sz w:val="32"/>
          <w:szCs w:val="32"/>
        </w:rPr>
        <w:t>”</w:t>
      </w:r>
      <w:r w:rsidRPr="00D0386F">
        <w:rPr>
          <w:rFonts w:eastAsia="仿宋" w:hAnsi="仿宋"/>
          <w:kern w:val="0"/>
          <w:sz w:val="32"/>
          <w:szCs w:val="32"/>
        </w:rPr>
        <w:t>（</w:t>
      </w:r>
      <w:r w:rsidRPr="00D0386F">
        <w:rPr>
          <w:rFonts w:eastAsia="仿宋"/>
          <w:sz w:val="32"/>
          <w:szCs w:val="32"/>
        </w:rPr>
        <w:t xml:space="preserve"> </w:t>
      </w:r>
      <w:r w:rsidRPr="00D0386F">
        <w:rPr>
          <w:rFonts w:eastAsia="仿宋" w:hAnsi="仿宋"/>
          <w:sz w:val="32"/>
          <w:szCs w:val="32"/>
        </w:rPr>
        <w:t>苏职称</w:t>
      </w:r>
      <w:r w:rsidRPr="00EB1912">
        <w:rPr>
          <w:rFonts w:eastAsia="仿宋_GB2312"/>
          <w:sz w:val="32"/>
          <w:szCs w:val="32"/>
        </w:rPr>
        <w:t>〔</w:t>
      </w:r>
      <w:r w:rsidRPr="00EB1912">
        <w:rPr>
          <w:rFonts w:eastAsia="仿宋_GB2312"/>
          <w:sz w:val="32"/>
          <w:szCs w:val="32"/>
        </w:rPr>
        <w:t>2010</w:t>
      </w:r>
      <w:r w:rsidRPr="00EB1912">
        <w:rPr>
          <w:rFonts w:eastAsia="仿宋_GB2312"/>
          <w:sz w:val="32"/>
          <w:szCs w:val="32"/>
        </w:rPr>
        <w:t>〕</w:t>
      </w:r>
      <w:r w:rsidRPr="00D0386F">
        <w:rPr>
          <w:rFonts w:eastAsia="仿宋"/>
          <w:sz w:val="32"/>
          <w:szCs w:val="32"/>
        </w:rPr>
        <w:t>9</w:t>
      </w:r>
      <w:r w:rsidRPr="00D0386F">
        <w:rPr>
          <w:rFonts w:eastAsia="仿宋" w:hAnsi="仿宋"/>
          <w:sz w:val="32"/>
          <w:szCs w:val="32"/>
        </w:rPr>
        <w:t>号</w:t>
      </w:r>
      <w:r w:rsidRPr="00D0386F">
        <w:rPr>
          <w:rFonts w:eastAsia="仿宋" w:hAnsi="仿宋"/>
          <w:kern w:val="0"/>
          <w:sz w:val="32"/>
          <w:szCs w:val="32"/>
        </w:rPr>
        <w:t>）。</w:t>
      </w:r>
    </w:p>
    <w:p w:rsidR="00790663" w:rsidRPr="00D0386F" w:rsidRDefault="00790663" w:rsidP="00EB1912">
      <w:pPr>
        <w:spacing w:line="600" w:lineRule="exact"/>
        <w:rPr>
          <w:rFonts w:eastAsia="仿宋"/>
          <w:sz w:val="32"/>
          <w:szCs w:val="32"/>
        </w:rPr>
      </w:pPr>
    </w:p>
    <w:p w:rsidR="00790663" w:rsidRPr="00D0386F" w:rsidRDefault="00790663" w:rsidP="00EB1912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D0386F">
        <w:rPr>
          <w:rFonts w:eastAsia="仿宋" w:hAnsi="仿宋"/>
          <w:sz w:val="32"/>
          <w:szCs w:val="32"/>
        </w:rPr>
        <w:t>附件</w:t>
      </w:r>
      <w:r w:rsidR="00EB1912" w:rsidRPr="00D0386F">
        <w:rPr>
          <w:rFonts w:eastAsia="仿宋" w:hAnsi="仿宋"/>
          <w:sz w:val="32"/>
          <w:szCs w:val="32"/>
        </w:rPr>
        <w:t>：</w:t>
      </w:r>
      <w:r w:rsidRPr="00D0386F">
        <w:rPr>
          <w:rFonts w:eastAsia="仿宋"/>
          <w:sz w:val="32"/>
          <w:szCs w:val="32"/>
        </w:rPr>
        <w:t>1</w:t>
      </w:r>
      <w:r w:rsidR="00EB1912">
        <w:rPr>
          <w:rFonts w:eastAsia="仿宋" w:hint="eastAsia"/>
          <w:sz w:val="32"/>
          <w:szCs w:val="32"/>
        </w:rPr>
        <w:t>．</w:t>
      </w:r>
      <w:r w:rsidR="00EB1912">
        <w:rPr>
          <w:rFonts w:eastAsia="仿宋" w:hAnsi="仿宋"/>
          <w:sz w:val="32"/>
          <w:szCs w:val="32"/>
        </w:rPr>
        <w:t>工程项目等级标准对照表</w:t>
      </w:r>
    </w:p>
    <w:p w:rsidR="00790663" w:rsidRPr="00D0386F" w:rsidRDefault="00EB1912" w:rsidP="00EB1912">
      <w:pPr>
        <w:spacing w:line="600" w:lineRule="exact"/>
        <w:ind w:firstLineChars="500" w:firstLine="160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．</w:t>
      </w:r>
      <w:r>
        <w:rPr>
          <w:rFonts w:eastAsia="仿宋" w:hAnsi="仿宋"/>
          <w:sz w:val="32"/>
          <w:szCs w:val="32"/>
        </w:rPr>
        <w:t>关于业绩、成果的具体说明</w:t>
      </w:r>
    </w:p>
    <w:p w:rsidR="00790663" w:rsidRDefault="00790663" w:rsidP="00EB1912">
      <w:pPr>
        <w:spacing w:line="600" w:lineRule="exact"/>
        <w:ind w:rightChars="-200" w:right="-420"/>
        <w:rPr>
          <w:rFonts w:ascii="仿宋_GB2312" w:eastAsia="仿宋_GB2312" w:hAnsi="宋体"/>
          <w:sz w:val="32"/>
          <w:szCs w:val="32"/>
        </w:rPr>
      </w:pPr>
    </w:p>
    <w:p w:rsidR="00790663" w:rsidRDefault="00790663" w:rsidP="00EB1912">
      <w:pPr>
        <w:spacing w:line="600" w:lineRule="exact"/>
        <w:ind w:rightChars="-200" w:right="-420"/>
        <w:sectPr w:rsidR="00790663" w:rsidSect="008D7D8A">
          <w:pgSz w:w="11906" w:h="16838" w:code="9"/>
          <w:pgMar w:top="1531" w:right="1588" w:bottom="1304" w:left="1588" w:header="851" w:footer="1191" w:gutter="0"/>
          <w:cols w:space="425"/>
          <w:docGrid w:type="lines" w:linePitch="312"/>
        </w:sectPr>
      </w:pPr>
    </w:p>
    <w:p w:rsidR="00790663" w:rsidRPr="00EB1912" w:rsidRDefault="00790663" w:rsidP="00BD601F">
      <w:pPr>
        <w:rPr>
          <w:rFonts w:eastAsia="黑体"/>
          <w:bCs/>
          <w:sz w:val="32"/>
          <w:szCs w:val="32"/>
        </w:rPr>
      </w:pPr>
      <w:r w:rsidRPr="00EB1912">
        <w:rPr>
          <w:rFonts w:eastAsia="黑体"/>
          <w:bCs/>
          <w:sz w:val="32"/>
          <w:szCs w:val="32"/>
        </w:rPr>
        <w:lastRenderedPageBreak/>
        <w:t>附件</w:t>
      </w:r>
      <w:r w:rsidRPr="00EB1912">
        <w:rPr>
          <w:rFonts w:eastAsia="黑体"/>
          <w:bCs/>
          <w:sz w:val="32"/>
          <w:szCs w:val="32"/>
        </w:rPr>
        <w:t>1</w:t>
      </w:r>
    </w:p>
    <w:p w:rsidR="00790663" w:rsidRPr="005978CA" w:rsidRDefault="00790663" w:rsidP="00BD601F">
      <w:pPr>
        <w:rPr>
          <w:rFonts w:eastAsia="黑体"/>
          <w:bCs/>
          <w:szCs w:val="21"/>
        </w:rPr>
      </w:pPr>
    </w:p>
    <w:p w:rsidR="00790663" w:rsidRDefault="00790663" w:rsidP="00BD601F">
      <w:pPr>
        <w:spacing w:line="500" w:lineRule="exact"/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 w:rsidRPr="004962B3">
        <w:rPr>
          <w:rFonts w:ascii="方正小标宋简体" w:eastAsia="方正小标宋简体" w:hAnsi="宋体" w:hint="eastAsia"/>
          <w:spacing w:val="60"/>
          <w:sz w:val="44"/>
          <w:szCs w:val="44"/>
        </w:rPr>
        <w:t>工程项目等级标准对照表</w:t>
      </w:r>
    </w:p>
    <w:p w:rsidR="00790663" w:rsidRPr="005978CA" w:rsidRDefault="00790663" w:rsidP="00BD601F">
      <w:pPr>
        <w:spacing w:line="280" w:lineRule="exact"/>
        <w:rPr>
          <w:rFonts w:ascii="方正小标宋简体" w:eastAsia="方正小标宋简体" w:hAnsi="宋体"/>
          <w:bCs/>
          <w:spacing w:val="60"/>
          <w:szCs w:val="21"/>
        </w:rPr>
      </w:pPr>
    </w:p>
    <w:p w:rsidR="00790663" w:rsidRDefault="00790663" w:rsidP="00BD601F">
      <w:pPr>
        <w:spacing w:line="500" w:lineRule="exact"/>
        <w:rPr>
          <w:rFonts w:ascii="黑体" w:eastAsia="黑体"/>
          <w:bCs/>
          <w:sz w:val="28"/>
          <w:szCs w:val="28"/>
        </w:rPr>
      </w:pPr>
      <w:r w:rsidRPr="004962B3">
        <w:rPr>
          <w:rFonts w:ascii="黑体" w:eastAsia="黑体" w:hint="eastAsia"/>
          <w:bCs/>
          <w:sz w:val="28"/>
          <w:szCs w:val="28"/>
        </w:rPr>
        <w:t>一、民用建筑工程设计等级分类表</w:t>
      </w:r>
    </w:p>
    <w:p w:rsidR="00790663" w:rsidRPr="005978CA" w:rsidRDefault="00790663" w:rsidP="00BD601F">
      <w:pPr>
        <w:spacing w:line="240" w:lineRule="exact"/>
        <w:rPr>
          <w:rFonts w:ascii="黑体" w:eastAsia="黑体"/>
          <w:bCs/>
          <w:szCs w:val="21"/>
        </w:rPr>
      </w:pPr>
    </w:p>
    <w:tbl>
      <w:tblPr>
        <w:tblW w:w="958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1512"/>
        <w:gridCol w:w="1610"/>
        <w:gridCol w:w="1707"/>
        <w:gridCol w:w="1806"/>
        <w:gridCol w:w="1778"/>
      </w:tblGrid>
      <w:tr w:rsidR="00790663" w:rsidRPr="00CD057D" w:rsidTr="002B7FB6">
        <w:trPr>
          <w:cantSplit/>
          <w:trHeight w:val="647"/>
        </w:trPr>
        <w:tc>
          <w:tcPr>
            <w:tcW w:w="2688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790663" w:rsidRPr="00EB1912" w:rsidRDefault="00790663" w:rsidP="00D0386F">
            <w:pPr>
              <w:ind w:firstLineChars="600" w:firstLine="1260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工程等级</w:t>
            </w:r>
          </w:p>
          <w:p w:rsidR="00790663" w:rsidRPr="00EB1912" w:rsidRDefault="00790663" w:rsidP="002B7FB6">
            <w:pPr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类型</w:t>
            </w:r>
            <w:r w:rsidRPr="00EB1912">
              <w:rPr>
                <w:rFonts w:ascii="黑体" w:eastAsia="黑体" w:hAnsi="黑体"/>
              </w:rPr>
              <w:t xml:space="preserve">    </w:t>
            </w:r>
            <w:r w:rsidRPr="00EB1912">
              <w:rPr>
                <w:rFonts w:ascii="黑体" w:eastAsia="黑体" w:hAnsi="黑体" w:hint="eastAsia"/>
              </w:rPr>
              <w:t>特征</w:t>
            </w:r>
            <w:r w:rsidRPr="00EB1912">
              <w:rPr>
                <w:rFonts w:ascii="黑体" w:eastAsia="黑体" w:hAnsi="黑体"/>
              </w:rPr>
              <w:t xml:space="preserve">    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特级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一级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二级</w:t>
            </w: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三级</w:t>
            </w:r>
          </w:p>
        </w:tc>
      </w:tr>
      <w:tr w:rsidR="00790663" w:rsidRPr="00CD057D" w:rsidTr="002B7FB6">
        <w:trPr>
          <w:cantSplit/>
          <w:trHeight w:val="757"/>
        </w:trPr>
        <w:tc>
          <w:tcPr>
            <w:tcW w:w="1176" w:type="dxa"/>
            <w:vMerge w:val="restart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一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般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公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共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建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筑</w:t>
            </w:r>
          </w:p>
        </w:tc>
        <w:tc>
          <w:tcPr>
            <w:tcW w:w="1512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单体建筑面积</w:t>
            </w:r>
          </w:p>
        </w:tc>
        <w:tc>
          <w:tcPr>
            <w:tcW w:w="1610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8</w:t>
            </w:r>
            <w:r w:rsidRPr="00EB1912">
              <w:rPr>
                <w:rFonts w:eastAsia="仿宋" w:hAnsi="仿宋"/>
              </w:rPr>
              <w:t>万平方米以上</w:t>
            </w:r>
          </w:p>
        </w:tc>
        <w:tc>
          <w:tcPr>
            <w:tcW w:w="1707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2</w:t>
            </w:r>
            <w:r w:rsidRPr="00EB1912">
              <w:rPr>
                <w:rFonts w:eastAsia="仿宋" w:hAnsi="仿宋"/>
              </w:rPr>
              <w:t>万平方米以上至</w:t>
            </w:r>
            <w:r w:rsidRPr="00EB1912">
              <w:rPr>
                <w:rFonts w:eastAsia="仿宋"/>
              </w:rPr>
              <w:t>8</w:t>
            </w:r>
            <w:r w:rsidRPr="00EB1912">
              <w:rPr>
                <w:rFonts w:eastAsia="仿宋" w:hAnsi="仿宋"/>
              </w:rPr>
              <w:t>万平方米</w:t>
            </w:r>
          </w:p>
        </w:tc>
        <w:tc>
          <w:tcPr>
            <w:tcW w:w="1806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5</w:t>
            </w:r>
            <w:r w:rsidRPr="00EB1912">
              <w:rPr>
                <w:rFonts w:eastAsia="仿宋" w:hAnsi="仿宋"/>
              </w:rPr>
              <w:t>千平方米以上至</w:t>
            </w:r>
            <w:r w:rsidRPr="00EB1912">
              <w:rPr>
                <w:rFonts w:eastAsia="仿宋"/>
              </w:rPr>
              <w:t>2</w:t>
            </w:r>
            <w:r w:rsidRPr="00EB1912">
              <w:rPr>
                <w:rFonts w:eastAsia="仿宋" w:hAnsi="仿宋"/>
              </w:rPr>
              <w:t>万平方米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5</w:t>
            </w:r>
            <w:r w:rsidRPr="00EB1912">
              <w:rPr>
                <w:rFonts w:eastAsia="仿宋" w:hAnsi="仿宋"/>
              </w:rPr>
              <w:t>千平方米以下</w:t>
            </w:r>
          </w:p>
        </w:tc>
      </w:tr>
      <w:tr w:rsidR="00790663" w:rsidRPr="00CD057D" w:rsidTr="002B7FB6">
        <w:trPr>
          <w:cantSplit/>
          <w:trHeight w:val="74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512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立项投资</w:t>
            </w:r>
          </w:p>
        </w:tc>
        <w:tc>
          <w:tcPr>
            <w:tcW w:w="1610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2</w:t>
            </w:r>
            <w:r w:rsidRPr="00EB1912">
              <w:rPr>
                <w:rFonts w:eastAsia="仿宋" w:hAnsi="仿宋"/>
              </w:rPr>
              <w:t>亿元以上</w:t>
            </w:r>
          </w:p>
        </w:tc>
        <w:tc>
          <w:tcPr>
            <w:tcW w:w="1707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4</w:t>
            </w:r>
            <w:r w:rsidRPr="00EB1912">
              <w:rPr>
                <w:rFonts w:eastAsia="仿宋" w:hAnsi="仿宋"/>
              </w:rPr>
              <w:t>千万元以上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至</w:t>
            </w:r>
            <w:r w:rsidRPr="00EB1912">
              <w:rPr>
                <w:rFonts w:eastAsia="仿宋"/>
              </w:rPr>
              <w:t>2</w:t>
            </w:r>
            <w:r w:rsidRPr="00EB1912">
              <w:rPr>
                <w:rFonts w:eastAsia="仿宋" w:hAnsi="仿宋"/>
              </w:rPr>
              <w:t>亿元</w:t>
            </w:r>
          </w:p>
        </w:tc>
        <w:tc>
          <w:tcPr>
            <w:tcW w:w="1806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</w:t>
            </w:r>
            <w:r w:rsidRPr="00EB1912">
              <w:rPr>
                <w:rFonts w:eastAsia="仿宋" w:hAnsi="仿宋"/>
              </w:rPr>
              <w:t>千万元以上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至</w:t>
            </w:r>
            <w:r w:rsidRPr="00EB1912">
              <w:rPr>
                <w:rFonts w:eastAsia="仿宋"/>
              </w:rPr>
              <w:t>4</w:t>
            </w:r>
            <w:r w:rsidRPr="00EB1912">
              <w:rPr>
                <w:rFonts w:eastAsia="仿宋" w:hAnsi="仿宋"/>
              </w:rPr>
              <w:t>千万元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</w:t>
            </w:r>
            <w:r w:rsidRPr="00EB1912">
              <w:rPr>
                <w:rFonts w:eastAsia="仿宋" w:hAnsi="仿宋"/>
              </w:rPr>
              <w:t>千万元以下</w:t>
            </w:r>
          </w:p>
        </w:tc>
      </w:tr>
      <w:tr w:rsidR="00790663" w:rsidRPr="00CD057D" w:rsidTr="002B7FB6">
        <w:trPr>
          <w:cantSplit/>
          <w:trHeight w:val="1325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512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建筑高度</w:t>
            </w:r>
          </w:p>
        </w:tc>
        <w:tc>
          <w:tcPr>
            <w:tcW w:w="1610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EB1912">
                <w:rPr>
                  <w:rFonts w:eastAsia="仿宋"/>
                </w:rPr>
                <w:t>100</w:t>
              </w:r>
              <w:r w:rsidRPr="00EB1912">
                <w:rPr>
                  <w:rFonts w:eastAsia="仿宋" w:hAnsi="仿宋"/>
                </w:rPr>
                <w:t>米</w:t>
              </w:r>
            </w:smartTag>
            <w:r w:rsidRPr="00EB1912">
              <w:rPr>
                <w:rFonts w:eastAsia="仿宋" w:hAnsi="仿宋"/>
              </w:rPr>
              <w:t>以上</w:t>
            </w:r>
          </w:p>
        </w:tc>
        <w:tc>
          <w:tcPr>
            <w:tcW w:w="1707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EB1912">
                <w:rPr>
                  <w:rFonts w:eastAsia="仿宋"/>
                </w:rPr>
                <w:t>50</w:t>
              </w:r>
              <w:r w:rsidRPr="00EB1912">
                <w:rPr>
                  <w:rFonts w:eastAsia="仿宋" w:hAnsi="仿宋"/>
                </w:rPr>
                <w:t>米</w:t>
              </w:r>
            </w:smartTag>
            <w:r w:rsidRPr="00EB1912">
              <w:rPr>
                <w:rFonts w:eastAsia="仿宋" w:hAnsi="仿宋"/>
              </w:rPr>
              <w:t>以上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至</w:t>
            </w:r>
            <w:r w:rsidRPr="00EB1912">
              <w:rPr>
                <w:rFonts w:eastAsia="仿宋"/>
              </w:rPr>
              <w:t>100</w:t>
            </w:r>
            <w:r w:rsidRPr="00EB1912">
              <w:rPr>
                <w:rFonts w:eastAsia="仿宋" w:hAnsi="仿宋"/>
              </w:rPr>
              <w:t>米</w:t>
            </w:r>
          </w:p>
        </w:tc>
        <w:tc>
          <w:tcPr>
            <w:tcW w:w="1806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米"/>
              </w:smartTagPr>
              <w:r w:rsidRPr="00EB1912">
                <w:rPr>
                  <w:rFonts w:eastAsia="仿宋"/>
                </w:rPr>
                <w:t>24</w:t>
              </w:r>
              <w:r w:rsidRPr="00EB1912">
                <w:rPr>
                  <w:rFonts w:eastAsia="仿宋" w:hAnsi="仿宋"/>
                </w:rPr>
                <w:t>米</w:t>
              </w:r>
            </w:smartTag>
            <w:r w:rsidRPr="00EB1912">
              <w:rPr>
                <w:rFonts w:eastAsia="仿宋" w:hAnsi="仿宋"/>
              </w:rPr>
              <w:t>以上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至</w:t>
            </w:r>
            <w:r w:rsidRPr="00EB1912">
              <w:rPr>
                <w:rFonts w:eastAsia="仿宋"/>
              </w:rPr>
              <w:t>50</w:t>
            </w:r>
            <w:r w:rsidRPr="00EB1912">
              <w:rPr>
                <w:rFonts w:eastAsia="仿宋" w:hAnsi="仿宋"/>
              </w:rPr>
              <w:t>米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米"/>
              </w:smartTagPr>
              <w:r w:rsidRPr="00EB1912">
                <w:rPr>
                  <w:rFonts w:eastAsia="仿宋"/>
                </w:rPr>
                <w:t>24</w:t>
              </w:r>
              <w:r w:rsidRPr="00EB1912">
                <w:rPr>
                  <w:rFonts w:eastAsia="仿宋" w:hAnsi="仿宋"/>
                </w:rPr>
                <w:t>米</w:t>
              </w:r>
            </w:smartTag>
            <w:r w:rsidRPr="00EB1912">
              <w:rPr>
                <w:rFonts w:eastAsia="仿宋" w:hAnsi="仿宋"/>
              </w:rPr>
              <w:t>及以下（其中砌体建筑不得超过抗震规范高度限值要求）</w:t>
            </w:r>
          </w:p>
        </w:tc>
      </w:tr>
      <w:tr w:rsidR="00790663" w:rsidRPr="00CD057D" w:rsidTr="002B7FB6">
        <w:trPr>
          <w:trHeight w:val="1309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 xml:space="preserve"> </w:t>
            </w:r>
            <w:r w:rsidRPr="00EB1912">
              <w:rPr>
                <w:rFonts w:eastAsia="仿宋" w:hAnsi="仿宋"/>
              </w:rPr>
              <w:t>住宅、宿舍</w:t>
            </w:r>
          </w:p>
        </w:tc>
        <w:tc>
          <w:tcPr>
            <w:tcW w:w="1512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层数</w:t>
            </w:r>
          </w:p>
        </w:tc>
        <w:tc>
          <w:tcPr>
            <w:tcW w:w="1610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07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20</w:t>
            </w:r>
            <w:r w:rsidRPr="00EB1912">
              <w:rPr>
                <w:rFonts w:eastAsia="仿宋" w:hAnsi="仿宋"/>
              </w:rPr>
              <w:t>层以上</w:t>
            </w:r>
          </w:p>
        </w:tc>
        <w:tc>
          <w:tcPr>
            <w:tcW w:w="1806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12</w:t>
            </w:r>
            <w:r w:rsidRPr="00EB1912">
              <w:rPr>
                <w:rFonts w:eastAsia="仿宋" w:hAnsi="仿宋"/>
              </w:rPr>
              <w:t>层以上至</w:t>
            </w:r>
            <w:r w:rsidRPr="00EB1912">
              <w:rPr>
                <w:rFonts w:eastAsia="仿宋"/>
              </w:rPr>
              <w:t>20</w:t>
            </w:r>
            <w:r w:rsidRPr="00EB1912">
              <w:rPr>
                <w:rFonts w:eastAsia="仿宋" w:hAnsi="仿宋"/>
              </w:rPr>
              <w:t>层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12</w:t>
            </w:r>
            <w:r w:rsidRPr="00EB1912">
              <w:rPr>
                <w:rFonts w:eastAsia="仿宋" w:hAnsi="仿宋"/>
              </w:rPr>
              <w:t>层及以下（其中砌体建筑不得超过抗震规范高度限值要求）</w:t>
            </w:r>
          </w:p>
        </w:tc>
      </w:tr>
      <w:tr w:rsidR="00790663" w:rsidRPr="00CD057D" w:rsidTr="002B7FB6">
        <w:trPr>
          <w:trHeight w:val="878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住宅、小区、工厂生活区</w:t>
            </w:r>
          </w:p>
        </w:tc>
        <w:tc>
          <w:tcPr>
            <w:tcW w:w="1512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总建筑面积</w:t>
            </w:r>
          </w:p>
        </w:tc>
        <w:tc>
          <w:tcPr>
            <w:tcW w:w="1610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07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10</w:t>
            </w:r>
            <w:r w:rsidRPr="00EB1912">
              <w:rPr>
                <w:rFonts w:eastAsia="仿宋" w:hAnsi="仿宋"/>
              </w:rPr>
              <w:t>万平方米以上</w:t>
            </w:r>
          </w:p>
        </w:tc>
        <w:tc>
          <w:tcPr>
            <w:tcW w:w="1806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10</w:t>
            </w:r>
            <w:r w:rsidRPr="00EB1912">
              <w:rPr>
                <w:rFonts w:eastAsia="仿宋" w:hAnsi="仿宋"/>
              </w:rPr>
              <w:t>万平方米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及以下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cantSplit/>
          <w:trHeight w:val="1050"/>
        </w:trPr>
        <w:tc>
          <w:tcPr>
            <w:tcW w:w="1176" w:type="dxa"/>
            <w:vMerge w:val="restart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地下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工程</w:t>
            </w:r>
          </w:p>
        </w:tc>
        <w:tc>
          <w:tcPr>
            <w:tcW w:w="1512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地下空间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（总建筑面积）</w:t>
            </w:r>
          </w:p>
        </w:tc>
        <w:tc>
          <w:tcPr>
            <w:tcW w:w="1610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5</w:t>
            </w:r>
            <w:r w:rsidRPr="00EB1912">
              <w:rPr>
                <w:rFonts w:eastAsia="仿宋" w:hAnsi="仿宋"/>
              </w:rPr>
              <w:t>万平方米以上</w:t>
            </w:r>
          </w:p>
        </w:tc>
        <w:tc>
          <w:tcPr>
            <w:tcW w:w="1707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</w:t>
            </w:r>
            <w:r w:rsidRPr="00EB1912">
              <w:rPr>
                <w:rFonts w:eastAsia="仿宋" w:hAnsi="仿宋"/>
              </w:rPr>
              <w:t>万平方米以上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至</w:t>
            </w:r>
            <w:r w:rsidRPr="00EB1912">
              <w:rPr>
                <w:rFonts w:eastAsia="仿宋"/>
              </w:rPr>
              <w:t>5</w:t>
            </w:r>
            <w:r w:rsidRPr="00EB1912">
              <w:rPr>
                <w:rFonts w:eastAsia="仿宋" w:hAnsi="仿宋"/>
              </w:rPr>
              <w:t>万平方米</w:t>
            </w:r>
          </w:p>
        </w:tc>
        <w:tc>
          <w:tcPr>
            <w:tcW w:w="1806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</w:t>
            </w:r>
            <w:r w:rsidRPr="00EB1912">
              <w:rPr>
                <w:rFonts w:eastAsia="仿宋" w:hAnsi="仿宋"/>
              </w:rPr>
              <w:t>万平方米以下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cantSplit/>
          <w:trHeight w:val="840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512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附建式人防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（防护等级）</w:t>
            </w:r>
          </w:p>
        </w:tc>
        <w:tc>
          <w:tcPr>
            <w:tcW w:w="1610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07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四级及以上</w:t>
            </w:r>
          </w:p>
        </w:tc>
        <w:tc>
          <w:tcPr>
            <w:tcW w:w="1806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五级及以下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cantSplit/>
          <w:trHeight w:val="1294"/>
        </w:trPr>
        <w:tc>
          <w:tcPr>
            <w:tcW w:w="1176" w:type="dxa"/>
            <w:vMerge w:val="restart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特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殊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公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共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建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筑</w:t>
            </w:r>
          </w:p>
        </w:tc>
        <w:tc>
          <w:tcPr>
            <w:tcW w:w="1512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超限高层建筑抗震要求</w:t>
            </w:r>
          </w:p>
        </w:tc>
        <w:tc>
          <w:tcPr>
            <w:tcW w:w="1610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抗震设防区特殊超限高层建筑</w:t>
            </w:r>
          </w:p>
        </w:tc>
        <w:tc>
          <w:tcPr>
            <w:tcW w:w="1707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抗震设防区建筑高度</w:t>
            </w:r>
            <w:r w:rsidRPr="00EB1912">
              <w:rPr>
                <w:rFonts w:eastAsia="仿宋"/>
              </w:rPr>
              <w:t>100</w:t>
            </w:r>
            <w:r w:rsidRPr="00EB1912">
              <w:rPr>
                <w:rFonts w:eastAsia="仿宋" w:hAnsi="仿宋"/>
              </w:rPr>
              <w:t>米及以下的一般超限高层建筑</w:t>
            </w:r>
          </w:p>
        </w:tc>
        <w:tc>
          <w:tcPr>
            <w:tcW w:w="1806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cantSplit/>
          <w:trHeight w:val="1101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512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技术复杂、有声、光、热、振动、视线等特殊要求</w:t>
            </w:r>
          </w:p>
        </w:tc>
        <w:tc>
          <w:tcPr>
            <w:tcW w:w="1610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技术特别复杂</w:t>
            </w:r>
          </w:p>
        </w:tc>
        <w:tc>
          <w:tcPr>
            <w:tcW w:w="1707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技术比较复杂</w:t>
            </w:r>
          </w:p>
        </w:tc>
        <w:tc>
          <w:tcPr>
            <w:tcW w:w="1806" w:type="dxa"/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cantSplit/>
          <w:trHeight w:val="1081"/>
        </w:trPr>
        <w:tc>
          <w:tcPr>
            <w:tcW w:w="11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重要性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国家级经济、文化、历史、涉外等重点工程项目</w:t>
            </w: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省级经济、文化、历史、涉外</w:t>
            </w:r>
          </w:p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等重点工程项目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spacing w:line="240" w:lineRule="exact"/>
              <w:jc w:val="center"/>
              <w:rPr>
                <w:rFonts w:eastAsia="仿宋"/>
              </w:rPr>
            </w:pPr>
          </w:p>
        </w:tc>
      </w:tr>
    </w:tbl>
    <w:p w:rsidR="00790663" w:rsidRPr="005978CA" w:rsidRDefault="00790663" w:rsidP="00BD601F">
      <w:pPr>
        <w:rPr>
          <w:rFonts w:ascii="黑体" w:eastAsia="黑体"/>
          <w:bCs/>
          <w:szCs w:val="21"/>
        </w:rPr>
      </w:pPr>
    </w:p>
    <w:p w:rsidR="00790663" w:rsidRPr="004962B3" w:rsidRDefault="00790663" w:rsidP="00BD601F">
      <w:pPr>
        <w:rPr>
          <w:rFonts w:ascii="黑体" w:eastAsia="黑体"/>
          <w:bCs/>
          <w:sz w:val="28"/>
          <w:szCs w:val="28"/>
        </w:rPr>
      </w:pPr>
      <w:r w:rsidRPr="004962B3">
        <w:rPr>
          <w:rFonts w:ascii="黑体" w:eastAsia="黑体" w:hint="eastAsia"/>
          <w:bCs/>
          <w:sz w:val="28"/>
          <w:szCs w:val="28"/>
        </w:rPr>
        <w:lastRenderedPageBreak/>
        <w:t>二、工业建筑工程等级分类表</w:t>
      </w:r>
    </w:p>
    <w:tbl>
      <w:tblPr>
        <w:tblW w:w="958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6"/>
        <w:gridCol w:w="1862"/>
        <w:gridCol w:w="1960"/>
        <w:gridCol w:w="2043"/>
        <w:gridCol w:w="2058"/>
      </w:tblGrid>
      <w:tr w:rsidR="00790663" w:rsidRPr="00CD057D" w:rsidTr="002B7FB6">
        <w:trPr>
          <w:trHeight w:val="313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类型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特征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大型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中型</w:t>
            </w:r>
          </w:p>
        </w:tc>
        <w:tc>
          <w:tcPr>
            <w:tcW w:w="2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小型</w:t>
            </w:r>
          </w:p>
        </w:tc>
      </w:tr>
      <w:tr w:rsidR="00790663" w:rsidRPr="00CD057D" w:rsidTr="002B7FB6">
        <w:trPr>
          <w:cantSplit/>
          <w:trHeight w:val="329"/>
        </w:trPr>
        <w:tc>
          <w:tcPr>
            <w:tcW w:w="1666" w:type="dxa"/>
            <w:vMerge w:val="restart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单层工业厂房和仓库</w:t>
            </w:r>
          </w:p>
        </w:tc>
        <w:tc>
          <w:tcPr>
            <w:tcW w:w="18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吊车吨位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&gt;30</w:t>
            </w:r>
            <w:r w:rsidRPr="00EB1912">
              <w:rPr>
                <w:rFonts w:eastAsia="仿宋" w:hAnsi="仿宋"/>
              </w:rPr>
              <w:t>吨</w:t>
            </w:r>
          </w:p>
        </w:tc>
        <w:tc>
          <w:tcPr>
            <w:tcW w:w="2043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10-30</w:t>
            </w:r>
            <w:r w:rsidRPr="00EB1912">
              <w:rPr>
                <w:rFonts w:eastAsia="仿宋" w:hAnsi="仿宋"/>
              </w:rPr>
              <w:t>吨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≤10</w:t>
            </w:r>
            <w:r w:rsidRPr="00EB1912">
              <w:rPr>
                <w:rFonts w:eastAsia="仿宋" w:hAnsi="仿宋"/>
              </w:rPr>
              <w:t>吨</w:t>
            </w:r>
          </w:p>
        </w:tc>
      </w:tr>
      <w:tr w:rsidR="00790663" w:rsidRPr="00CD057D" w:rsidTr="002B7FB6">
        <w:trPr>
          <w:cantSplit/>
          <w:trHeight w:val="329"/>
        </w:trPr>
        <w:tc>
          <w:tcPr>
            <w:tcW w:w="1666" w:type="dxa"/>
            <w:vMerge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  <w:tc>
          <w:tcPr>
            <w:tcW w:w="18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跨度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&gt;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EB1912">
                <w:rPr>
                  <w:rFonts w:eastAsia="仿宋"/>
                </w:rPr>
                <w:t>30</w:t>
              </w:r>
              <w:r w:rsidRPr="00EB1912">
                <w:rPr>
                  <w:rFonts w:eastAsia="仿宋" w:hAnsi="仿宋"/>
                </w:rPr>
                <w:t>米</w:t>
              </w:r>
            </w:smartTag>
          </w:p>
        </w:tc>
        <w:tc>
          <w:tcPr>
            <w:tcW w:w="2043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24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米"/>
              </w:smartTagPr>
              <w:r w:rsidRPr="00EB1912">
                <w:rPr>
                  <w:rFonts w:eastAsia="仿宋"/>
                </w:rPr>
                <w:t>-30</w:t>
              </w:r>
              <w:r w:rsidRPr="00EB1912">
                <w:rPr>
                  <w:rFonts w:eastAsia="仿宋" w:hAnsi="仿宋"/>
                </w:rPr>
                <w:t>米</w:t>
              </w:r>
            </w:smartTag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≤24</w:t>
            </w:r>
            <w:r w:rsidRPr="00EB1912">
              <w:rPr>
                <w:rFonts w:eastAsia="仿宋" w:hAnsi="仿宋"/>
              </w:rPr>
              <w:t>米</w:t>
            </w:r>
          </w:p>
        </w:tc>
      </w:tr>
      <w:tr w:rsidR="00790663" w:rsidRPr="00CD057D" w:rsidTr="002B7FB6">
        <w:trPr>
          <w:cantSplit/>
          <w:trHeight w:val="329"/>
        </w:trPr>
        <w:tc>
          <w:tcPr>
            <w:tcW w:w="1666" w:type="dxa"/>
            <w:vMerge w:val="restart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多层工业厂房和仓库</w:t>
            </w:r>
          </w:p>
        </w:tc>
        <w:tc>
          <w:tcPr>
            <w:tcW w:w="18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层数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&gt;6</w:t>
            </w:r>
            <w:r w:rsidRPr="00EB1912">
              <w:rPr>
                <w:rFonts w:eastAsia="仿宋" w:hAnsi="仿宋"/>
              </w:rPr>
              <w:t>层</w:t>
            </w:r>
          </w:p>
        </w:tc>
        <w:tc>
          <w:tcPr>
            <w:tcW w:w="2043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6</w:t>
            </w:r>
            <w:r w:rsidRPr="00EB1912">
              <w:rPr>
                <w:rFonts w:eastAsia="仿宋" w:hAnsi="仿宋"/>
              </w:rPr>
              <w:t>层以下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3</w:t>
            </w:r>
            <w:r w:rsidRPr="00EB1912">
              <w:rPr>
                <w:rFonts w:eastAsia="仿宋" w:hAnsi="仿宋"/>
              </w:rPr>
              <w:t>层及以下（楼盖无动荷载）</w:t>
            </w:r>
          </w:p>
        </w:tc>
      </w:tr>
      <w:tr w:rsidR="00790663" w:rsidRPr="00CD057D" w:rsidTr="002B7FB6">
        <w:trPr>
          <w:cantSplit/>
          <w:trHeight w:val="344"/>
        </w:trPr>
        <w:tc>
          <w:tcPr>
            <w:tcW w:w="16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跨度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&gt;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米"/>
              </w:smartTagPr>
              <w:r w:rsidRPr="00EB1912">
                <w:rPr>
                  <w:rFonts w:eastAsia="仿宋"/>
                </w:rPr>
                <w:t>12</w:t>
              </w:r>
              <w:r w:rsidRPr="00EB1912">
                <w:rPr>
                  <w:rFonts w:eastAsia="仿宋" w:hAnsi="仿宋"/>
                </w:rPr>
                <w:t>米</w:t>
              </w:r>
            </w:smartTag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6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2"/>
                <w:attr w:name="UnitName" w:val="米"/>
              </w:smartTagPr>
              <w:r w:rsidRPr="00EB1912">
                <w:rPr>
                  <w:rFonts w:eastAsia="仿宋"/>
                </w:rPr>
                <w:t>-12</w:t>
              </w:r>
              <w:r w:rsidRPr="00EB1912">
                <w:rPr>
                  <w:rFonts w:eastAsia="仿宋" w:hAnsi="仿宋"/>
                </w:rPr>
                <w:t>米</w:t>
              </w:r>
            </w:smartTag>
          </w:p>
        </w:tc>
        <w:tc>
          <w:tcPr>
            <w:tcW w:w="2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≤6</w:t>
            </w:r>
            <w:r w:rsidRPr="00EB1912">
              <w:rPr>
                <w:rFonts w:eastAsia="仿宋" w:hAnsi="仿宋"/>
              </w:rPr>
              <w:t>米</w:t>
            </w:r>
          </w:p>
        </w:tc>
      </w:tr>
    </w:tbl>
    <w:p w:rsidR="00790663" w:rsidRDefault="00790663" w:rsidP="00BD601F">
      <w:pPr>
        <w:rPr>
          <w:rFonts w:ascii="仿宋_GB2312" w:eastAsia="仿宋_GB2312"/>
          <w:sz w:val="28"/>
          <w:szCs w:val="28"/>
        </w:rPr>
      </w:pPr>
    </w:p>
    <w:p w:rsidR="00790663" w:rsidRPr="004962B3" w:rsidRDefault="00790663" w:rsidP="00BD601F">
      <w:pPr>
        <w:rPr>
          <w:rFonts w:ascii="黑体" w:eastAsia="黑体"/>
          <w:bCs/>
          <w:sz w:val="28"/>
          <w:szCs w:val="28"/>
        </w:rPr>
      </w:pPr>
      <w:r w:rsidRPr="004962B3">
        <w:rPr>
          <w:rFonts w:ascii="黑体" w:eastAsia="黑体" w:hint="eastAsia"/>
          <w:bCs/>
          <w:sz w:val="28"/>
          <w:szCs w:val="28"/>
        </w:rPr>
        <w:t>三、市政公用行业建设项目设计规模划分表</w:t>
      </w:r>
    </w:p>
    <w:tbl>
      <w:tblPr>
        <w:tblW w:w="960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1960"/>
        <w:gridCol w:w="1764"/>
        <w:gridCol w:w="1246"/>
        <w:gridCol w:w="1385"/>
        <w:gridCol w:w="1162"/>
        <w:gridCol w:w="1260"/>
      </w:tblGrid>
      <w:tr w:rsidR="00790663" w:rsidRPr="00EB1912" w:rsidTr="002B7FB6">
        <w:trPr>
          <w:trHeight w:val="590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建设项目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计算（量）单位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大型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中型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小型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ascii="黑体" w:eastAsia="黑体" w:hAnsi="黑体"/>
              </w:rPr>
            </w:pPr>
            <w:r w:rsidRPr="00EB1912">
              <w:rPr>
                <w:rFonts w:ascii="黑体" w:eastAsia="黑体" w:hAnsi="黑体" w:hint="eastAsia"/>
              </w:rPr>
              <w:t>备注</w:t>
            </w:r>
          </w:p>
        </w:tc>
      </w:tr>
      <w:tr w:rsidR="00790663" w:rsidRPr="00CD057D" w:rsidTr="002B7FB6">
        <w:trPr>
          <w:trHeight w:val="562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给水工程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万吨</w:t>
            </w:r>
            <w:r w:rsidRPr="00EB1912">
              <w:rPr>
                <w:rFonts w:eastAsia="仿宋"/>
              </w:rPr>
              <w:t>/</w:t>
            </w:r>
            <w:r w:rsidRPr="00EB1912">
              <w:rPr>
                <w:rFonts w:eastAsia="仿宋" w:hAnsi="仿宋"/>
              </w:rPr>
              <w:t>日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≥20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5—20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≤5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90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2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排水工程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万吨</w:t>
            </w:r>
            <w:r w:rsidRPr="00EB1912">
              <w:rPr>
                <w:rFonts w:eastAsia="仿宋"/>
              </w:rPr>
              <w:t>/</w:t>
            </w:r>
            <w:r w:rsidRPr="00EB1912">
              <w:rPr>
                <w:rFonts w:eastAsia="仿宋" w:hAnsi="仿宋"/>
              </w:rPr>
              <w:t>日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≥10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4—10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≤4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62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3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燃气工程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90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4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管道燃气（包括</w:t>
            </w:r>
          </w:p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气源厂）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万立方米</w:t>
            </w:r>
            <w:r w:rsidRPr="00EB1912">
              <w:rPr>
                <w:rFonts w:eastAsia="仿宋"/>
              </w:rPr>
              <w:t>/</w:t>
            </w:r>
            <w:r w:rsidRPr="00EB1912">
              <w:rPr>
                <w:rFonts w:eastAsia="仿宋" w:hAnsi="仿宋"/>
              </w:rPr>
              <w:t>日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≥30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10-30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≤10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62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5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液化气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万吨</w:t>
            </w:r>
            <w:r w:rsidRPr="00EB1912">
              <w:rPr>
                <w:rFonts w:eastAsia="仿宋"/>
              </w:rPr>
              <w:t>/</w:t>
            </w:r>
            <w:r w:rsidRPr="00EB1912">
              <w:rPr>
                <w:rFonts w:eastAsia="仿宋" w:hAnsi="仿宋"/>
              </w:rPr>
              <w:t>年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≥3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0</w:t>
            </w:r>
            <w:r w:rsidRPr="00EB1912">
              <w:rPr>
                <w:rFonts w:eastAsia="仿宋" w:hAnsi="仿宋"/>
              </w:rPr>
              <w:t>．</w:t>
            </w:r>
            <w:r w:rsidRPr="00EB1912">
              <w:rPr>
                <w:rFonts w:eastAsia="仿宋"/>
              </w:rPr>
              <w:t>5—3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≤0.5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90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6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热力工程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万平方米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≥500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150-500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&lt;150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62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7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道路工程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万平方米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≥10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4—10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≤4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90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8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隧道工程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米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≥1000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250—1000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≤250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62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9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桥梁工程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米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≥100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30-100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≤30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多孔跨径</w:t>
            </w:r>
          </w:p>
        </w:tc>
      </w:tr>
      <w:tr w:rsidR="00790663" w:rsidRPr="00CD057D" w:rsidTr="002B7FB6">
        <w:trPr>
          <w:trHeight w:val="590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10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米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≥40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30—40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≤30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单孔跨径</w:t>
            </w:r>
          </w:p>
        </w:tc>
      </w:tr>
      <w:tr w:rsidR="00790663" w:rsidRPr="00CD057D" w:rsidTr="002B7FB6">
        <w:trPr>
          <w:trHeight w:val="562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11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风景园林工程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万元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&gt;1000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100—1000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≤100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62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12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生活垃圾焚烧工程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吨</w:t>
            </w:r>
            <w:r w:rsidRPr="00EB1912">
              <w:rPr>
                <w:rFonts w:eastAsia="仿宋"/>
              </w:rPr>
              <w:t>/</w:t>
            </w:r>
            <w:r w:rsidRPr="00EB1912">
              <w:rPr>
                <w:rFonts w:eastAsia="仿宋" w:hAnsi="仿宋"/>
              </w:rPr>
              <w:t>日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≥300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100—300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≤100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90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13</w:t>
            </w:r>
          </w:p>
        </w:tc>
        <w:tc>
          <w:tcPr>
            <w:tcW w:w="1960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生活垃圾卫生填埋工程</w:t>
            </w:r>
          </w:p>
        </w:tc>
        <w:tc>
          <w:tcPr>
            <w:tcW w:w="1764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吨</w:t>
            </w:r>
            <w:r w:rsidRPr="00EB1912">
              <w:rPr>
                <w:rFonts w:eastAsia="仿宋"/>
              </w:rPr>
              <w:t>/</w:t>
            </w:r>
            <w:r w:rsidRPr="00EB1912">
              <w:rPr>
                <w:rFonts w:eastAsia="仿宋" w:hAnsi="仿宋"/>
              </w:rPr>
              <w:t>日</w:t>
            </w:r>
          </w:p>
        </w:tc>
        <w:tc>
          <w:tcPr>
            <w:tcW w:w="1246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≥800</w:t>
            </w:r>
          </w:p>
        </w:tc>
        <w:tc>
          <w:tcPr>
            <w:tcW w:w="1385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300—800</w:t>
            </w:r>
          </w:p>
        </w:tc>
        <w:tc>
          <w:tcPr>
            <w:tcW w:w="1162" w:type="dxa"/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≤300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  <w:tr w:rsidR="00790663" w:rsidRPr="00CD057D" w:rsidTr="002B7FB6">
        <w:trPr>
          <w:trHeight w:val="590"/>
        </w:trPr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14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堆肥工程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 w:hAnsi="仿宋"/>
              </w:rPr>
              <w:t>吨</w:t>
            </w:r>
            <w:r w:rsidRPr="00EB1912">
              <w:rPr>
                <w:rFonts w:eastAsia="仿宋"/>
              </w:rPr>
              <w:t>/</w:t>
            </w:r>
            <w:r w:rsidRPr="00EB1912">
              <w:rPr>
                <w:rFonts w:eastAsia="仿宋" w:hAnsi="仿宋"/>
              </w:rPr>
              <w:t>日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≥300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100—300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  <w:r w:rsidRPr="00EB1912">
              <w:rPr>
                <w:rFonts w:eastAsia="仿宋"/>
              </w:rPr>
              <w:t>≤100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0663" w:rsidRPr="00EB1912" w:rsidRDefault="00790663" w:rsidP="002B7FB6">
            <w:pPr>
              <w:jc w:val="center"/>
              <w:rPr>
                <w:rFonts w:eastAsia="仿宋"/>
              </w:rPr>
            </w:pPr>
          </w:p>
        </w:tc>
      </w:tr>
    </w:tbl>
    <w:p w:rsidR="00790663" w:rsidRPr="00EB1912" w:rsidRDefault="00790663" w:rsidP="00D0386F">
      <w:pPr>
        <w:ind w:firstLineChars="50" w:firstLine="105"/>
        <w:rPr>
          <w:rFonts w:eastAsia="仿宋"/>
        </w:rPr>
      </w:pPr>
      <w:r w:rsidRPr="00EB1912">
        <w:rPr>
          <w:rFonts w:eastAsia="仿宋" w:hAnsi="仿宋"/>
        </w:rPr>
        <w:t>注：</w:t>
      </w:r>
      <w:r w:rsidRPr="00EB1912">
        <w:rPr>
          <w:rFonts w:eastAsia="仿宋"/>
        </w:rPr>
        <w:t>1</w:t>
      </w:r>
      <w:r w:rsidRPr="00EB1912">
        <w:rPr>
          <w:rFonts w:eastAsia="仿宋" w:hAnsi="仿宋"/>
        </w:rPr>
        <w:t>．民用建筑一、二、三级对应工业、市政建筑大型、中型、小型和勘察甲、乙、丙级；</w:t>
      </w:r>
    </w:p>
    <w:p w:rsidR="00790663" w:rsidRPr="00EB1912" w:rsidRDefault="00790663" w:rsidP="00D0386F">
      <w:pPr>
        <w:ind w:firstLineChars="250" w:firstLine="525"/>
        <w:rPr>
          <w:rFonts w:eastAsia="仿宋"/>
        </w:rPr>
      </w:pPr>
      <w:r w:rsidRPr="00EB1912">
        <w:rPr>
          <w:rFonts w:eastAsia="仿宋"/>
        </w:rPr>
        <w:t>2</w:t>
      </w:r>
      <w:r w:rsidRPr="00EB1912">
        <w:rPr>
          <w:rFonts w:eastAsia="仿宋" w:hAnsi="仿宋"/>
        </w:rPr>
        <w:t>．符合某工程等级特征之一的项目即可确认为该工程等级项目；</w:t>
      </w:r>
    </w:p>
    <w:p w:rsidR="00790663" w:rsidRPr="00EB1912" w:rsidRDefault="00790663" w:rsidP="00D0386F">
      <w:pPr>
        <w:ind w:rightChars="-200" w:right="-420" w:firstLineChars="250" w:firstLine="525"/>
        <w:rPr>
          <w:rFonts w:eastAsia="仿宋"/>
        </w:rPr>
      </w:pPr>
      <w:r w:rsidRPr="00EB1912">
        <w:rPr>
          <w:rFonts w:eastAsia="仿宋"/>
        </w:rPr>
        <w:t>3</w:t>
      </w:r>
      <w:r w:rsidRPr="00EB1912">
        <w:rPr>
          <w:rFonts w:eastAsia="仿宋" w:hAnsi="仿宋"/>
        </w:rPr>
        <w:t>．以上摘自建筑工程设计资质分级标准（建设〔</w:t>
      </w:r>
      <w:r w:rsidRPr="00EB1912">
        <w:rPr>
          <w:rFonts w:eastAsia="仿宋"/>
        </w:rPr>
        <w:t>1999</w:t>
      </w:r>
      <w:r w:rsidRPr="00EB1912">
        <w:rPr>
          <w:rFonts w:eastAsia="仿宋" w:hAnsi="仿宋"/>
        </w:rPr>
        <w:t>〕</w:t>
      </w:r>
      <w:r w:rsidRPr="00EB1912">
        <w:rPr>
          <w:rFonts w:eastAsia="仿宋"/>
        </w:rPr>
        <w:t>9</w:t>
      </w:r>
      <w:r w:rsidRPr="00EB1912">
        <w:rPr>
          <w:rFonts w:eastAsia="仿宋" w:hAnsi="仿宋"/>
        </w:rPr>
        <w:t>号）。</w:t>
      </w:r>
    </w:p>
    <w:p w:rsidR="00790663" w:rsidRDefault="00790663" w:rsidP="00D0386F">
      <w:pPr>
        <w:ind w:rightChars="-200" w:right="-420" w:firstLineChars="250" w:firstLine="525"/>
        <w:sectPr w:rsidR="00790663" w:rsidSect="00BD601F">
          <w:pgSz w:w="11906" w:h="16838" w:code="9"/>
          <w:pgMar w:top="1418" w:right="1418" w:bottom="1304" w:left="1418" w:header="851" w:footer="1191" w:gutter="0"/>
          <w:cols w:space="425"/>
          <w:docGrid w:type="lines" w:linePitch="320"/>
        </w:sectPr>
      </w:pPr>
    </w:p>
    <w:p w:rsidR="00790663" w:rsidRPr="00EB1912" w:rsidRDefault="00790663" w:rsidP="00246ADA">
      <w:pPr>
        <w:spacing w:line="440" w:lineRule="exact"/>
        <w:rPr>
          <w:rFonts w:eastAsia="黑体"/>
          <w:bCs/>
          <w:sz w:val="32"/>
          <w:szCs w:val="32"/>
        </w:rPr>
      </w:pPr>
      <w:r w:rsidRPr="00EB1912">
        <w:rPr>
          <w:rFonts w:eastAsia="黑体"/>
          <w:bCs/>
          <w:sz w:val="32"/>
          <w:szCs w:val="32"/>
        </w:rPr>
        <w:lastRenderedPageBreak/>
        <w:t>附件</w:t>
      </w:r>
      <w:r w:rsidRPr="00EB1912">
        <w:rPr>
          <w:rFonts w:eastAsia="黑体"/>
          <w:bCs/>
          <w:sz w:val="32"/>
          <w:szCs w:val="32"/>
        </w:rPr>
        <w:t>2</w:t>
      </w:r>
    </w:p>
    <w:p w:rsidR="00EB1912" w:rsidRDefault="00EB1912" w:rsidP="00246ADA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90663" w:rsidRPr="00BD601F" w:rsidRDefault="00790663" w:rsidP="00246ADA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BD601F">
        <w:rPr>
          <w:rFonts w:ascii="方正小标宋简体" w:eastAsia="方正小标宋简体" w:hint="eastAsia"/>
          <w:sz w:val="44"/>
          <w:szCs w:val="44"/>
        </w:rPr>
        <w:t>关于业绩、成果的具体说明</w:t>
      </w:r>
    </w:p>
    <w:p w:rsidR="00790663" w:rsidRPr="0025052B" w:rsidRDefault="00790663" w:rsidP="00246ADA">
      <w:pPr>
        <w:spacing w:line="440" w:lineRule="exact"/>
        <w:rPr>
          <w:b/>
        </w:rPr>
      </w:pP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一、市（厅）级以上优秀设计获奖项目主要完成人员是指：项目负责人、主要专业（建筑、结构）的主要设计负责人及相关专业（电气、给排水、暖通等）设计负责人。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二、县级以上优质工程奖获奖项目</w:t>
      </w:r>
      <w:r w:rsidR="00246ADA">
        <w:rPr>
          <w:rFonts w:eastAsia="仿宋" w:hAnsi="仿宋"/>
          <w:sz w:val="32"/>
          <w:szCs w:val="32"/>
        </w:rPr>
        <w:t>主要完成人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1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主要完成人是指：项目经理、项目副经理、项目技术负责人。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项目经理：以个人奖励证书为准。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项目副经理：需具备单位任命书、施工组织设计、结构中间验收资料及项目施工过程中的相关资料。并在个人总结中说明本人在该项目中发挥的作用。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技术负责人：需具备单位任命书、施工组织设计（完整）、结构中间验收资料及项目实施过程中的相关资料。并在个人总结中说明本人在该项目中发挥的作用。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（以上资料必须齐全、缺一不可）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2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市（厅）级以上优质工程：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）市是指地级市；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2</w:t>
      </w:r>
      <w:r w:rsidRPr="00EB1912">
        <w:rPr>
          <w:rFonts w:eastAsia="仿宋" w:hAnsi="仿宋"/>
          <w:sz w:val="32"/>
          <w:szCs w:val="32"/>
        </w:rPr>
        <w:t>）市级优质结构工程</w:t>
      </w:r>
      <w:r w:rsidRPr="00EB1912">
        <w:rPr>
          <w:rFonts w:eastAsia="仿宋"/>
          <w:sz w:val="32"/>
          <w:szCs w:val="32"/>
        </w:rPr>
        <w:t>2</w:t>
      </w:r>
      <w:r w:rsidRPr="00EB1912">
        <w:rPr>
          <w:rFonts w:eastAsia="仿宋" w:hAnsi="仿宋"/>
          <w:sz w:val="32"/>
          <w:szCs w:val="32"/>
        </w:rPr>
        <w:t>项可相当于市级优质工程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项（仅适用于土建专业）；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3</w:t>
      </w:r>
      <w:r w:rsidRPr="00EB1912">
        <w:rPr>
          <w:rFonts w:eastAsia="仿宋" w:hAnsi="仿宋"/>
          <w:sz w:val="32"/>
          <w:szCs w:val="32"/>
        </w:rPr>
        <w:t>）省级优质结构工程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项相当于市（厅）级优质工程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项（仅适用于土建专业）；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4</w:t>
      </w:r>
      <w:r w:rsidRPr="00EB1912">
        <w:rPr>
          <w:rFonts w:eastAsia="仿宋" w:hAnsi="仿宋"/>
          <w:sz w:val="32"/>
          <w:szCs w:val="32"/>
        </w:rPr>
        <w:t>）国家级新技术示范工程（验收意见认为达到国际先进的工程，取主要完成人的前</w:t>
      </w:r>
      <w:r w:rsidRPr="00EB1912">
        <w:rPr>
          <w:rFonts w:eastAsia="仿宋"/>
          <w:sz w:val="32"/>
          <w:szCs w:val="32"/>
        </w:rPr>
        <w:t>5</w:t>
      </w:r>
      <w:r w:rsidRPr="00EB1912">
        <w:rPr>
          <w:rFonts w:eastAsia="仿宋" w:hAnsi="仿宋"/>
          <w:sz w:val="32"/>
          <w:szCs w:val="32"/>
        </w:rPr>
        <w:t>名；验收意见认为达到国内领先的工程，取主要完成人的前</w:t>
      </w:r>
      <w:r w:rsidRPr="00EB1912">
        <w:rPr>
          <w:rFonts w:eastAsia="仿宋"/>
          <w:sz w:val="32"/>
          <w:szCs w:val="32"/>
        </w:rPr>
        <w:t>3</w:t>
      </w:r>
      <w:r w:rsidRPr="00EB1912">
        <w:rPr>
          <w:rFonts w:eastAsia="仿宋" w:hAnsi="仿宋"/>
          <w:sz w:val="32"/>
          <w:szCs w:val="32"/>
        </w:rPr>
        <w:t>名）相当于省优质工程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项；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5</w:t>
      </w:r>
      <w:r w:rsidRPr="00EB1912">
        <w:rPr>
          <w:rFonts w:eastAsia="仿宋" w:hAnsi="仿宋"/>
          <w:sz w:val="32"/>
          <w:szCs w:val="32"/>
        </w:rPr>
        <w:t>）省级新技术示范工程（验收意见认为达到国际先进的工程，取主要完成人的前</w:t>
      </w:r>
      <w:r w:rsidRPr="00EB1912">
        <w:rPr>
          <w:rFonts w:eastAsia="仿宋"/>
          <w:sz w:val="32"/>
          <w:szCs w:val="32"/>
        </w:rPr>
        <w:t>5</w:t>
      </w:r>
      <w:r w:rsidRPr="00EB1912">
        <w:rPr>
          <w:rFonts w:eastAsia="仿宋" w:hAnsi="仿宋"/>
          <w:sz w:val="32"/>
          <w:szCs w:val="32"/>
        </w:rPr>
        <w:t>名；验收意见认为达到国内领先的工程，取主要完成人的前</w:t>
      </w:r>
      <w:r w:rsidRPr="00EB1912">
        <w:rPr>
          <w:rFonts w:eastAsia="仿宋"/>
          <w:sz w:val="32"/>
          <w:szCs w:val="32"/>
        </w:rPr>
        <w:t>3</w:t>
      </w:r>
      <w:r w:rsidRPr="00EB1912">
        <w:rPr>
          <w:rFonts w:eastAsia="仿宋" w:hAnsi="仿宋"/>
          <w:sz w:val="32"/>
          <w:szCs w:val="32"/>
        </w:rPr>
        <w:t>名）相当于市优质工程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项；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6</w:t>
      </w:r>
      <w:r w:rsidRPr="00EB1912">
        <w:rPr>
          <w:rFonts w:eastAsia="仿宋" w:hAnsi="仿宋"/>
          <w:sz w:val="32"/>
          <w:szCs w:val="32"/>
        </w:rPr>
        <w:t>）行业协会评定的优质工程及其它奖励降低一个档次进</w:t>
      </w:r>
      <w:r w:rsidRPr="00EB1912">
        <w:rPr>
          <w:rFonts w:eastAsia="仿宋" w:hAnsi="仿宋"/>
          <w:sz w:val="32"/>
          <w:szCs w:val="32"/>
        </w:rPr>
        <w:lastRenderedPageBreak/>
        <w:t>行认定。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三、开发、推广新技术、新产</w:t>
      </w:r>
      <w:r w:rsidR="00246ADA">
        <w:rPr>
          <w:rFonts w:eastAsia="仿宋" w:hAnsi="仿宋"/>
          <w:sz w:val="32"/>
          <w:szCs w:val="32"/>
        </w:rPr>
        <w:t>品、新工艺、新材料须经主管部门考核认可，具体如下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1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申报人提出申请并填写</w:t>
      </w:r>
      <w:r w:rsidRPr="00EB1912">
        <w:rPr>
          <w:rFonts w:eastAsia="仿宋"/>
          <w:sz w:val="32"/>
          <w:szCs w:val="32"/>
        </w:rPr>
        <w:t>“</w:t>
      </w:r>
      <w:r w:rsidRPr="00EB1912">
        <w:rPr>
          <w:rFonts w:eastAsia="仿宋" w:hAnsi="仿宋"/>
          <w:sz w:val="32"/>
          <w:szCs w:val="32"/>
        </w:rPr>
        <w:t>开发、推广、使用新产品、新技术、新工艺、新材料应用水平考核鉴定表</w:t>
      </w:r>
      <w:r w:rsidRPr="00EB1912">
        <w:rPr>
          <w:rFonts w:eastAsia="仿宋"/>
          <w:sz w:val="32"/>
          <w:szCs w:val="32"/>
        </w:rPr>
        <w:t>”</w:t>
      </w:r>
      <w:r w:rsidRPr="00EB1912">
        <w:rPr>
          <w:rFonts w:eastAsia="仿宋" w:hAnsi="仿宋"/>
          <w:sz w:val="32"/>
          <w:szCs w:val="32"/>
        </w:rPr>
        <w:t>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2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所在单位推荐、审核。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3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由</w:t>
      </w:r>
      <w:r w:rsidRPr="00EB1912">
        <w:rPr>
          <w:rFonts w:eastAsia="仿宋"/>
          <w:sz w:val="32"/>
          <w:szCs w:val="32"/>
        </w:rPr>
        <w:t>3</w:t>
      </w:r>
      <w:r w:rsidRPr="00EB1912">
        <w:rPr>
          <w:rFonts w:eastAsia="仿宋" w:hAnsi="仿宋"/>
          <w:sz w:val="32"/>
          <w:szCs w:val="32"/>
        </w:rPr>
        <w:t>名本行业（且本单位仅限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人，下同）同行专家分别进行评议，并将专家评议具体意见填入</w:t>
      </w:r>
      <w:r w:rsidRPr="00EB1912">
        <w:rPr>
          <w:rFonts w:eastAsia="仿宋"/>
          <w:sz w:val="32"/>
          <w:szCs w:val="32"/>
        </w:rPr>
        <w:t>“</w:t>
      </w:r>
      <w:r w:rsidRPr="00EB1912">
        <w:rPr>
          <w:rFonts w:eastAsia="仿宋" w:hAnsi="仿宋"/>
          <w:sz w:val="32"/>
          <w:szCs w:val="32"/>
        </w:rPr>
        <w:t>鉴定表</w:t>
      </w:r>
      <w:r w:rsidRPr="00EB1912">
        <w:rPr>
          <w:rFonts w:eastAsia="仿宋"/>
          <w:sz w:val="32"/>
          <w:szCs w:val="32"/>
        </w:rPr>
        <w:t>”</w:t>
      </w:r>
      <w:r w:rsidRPr="00EB1912">
        <w:rPr>
          <w:rFonts w:eastAsia="仿宋" w:hAnsi="仿宋"/>
          <w:sz w:val="32"/>
          <w:szCs w:val="32"/>
        </w:rPr>
        <w:t>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4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行政主管部门根据专家意见作出综合评价。</w:t>
      </w:r>
    </w:p>
    <w:p w:rsidR="00790663" w:rsidRPr="00EB1912" w:rsidRDefault="00246ADA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四、解决建设工程中较复杂的技术问题，包括以下业绩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1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较复杂的技术问题：不是简单、常规的技术问题，其复杂程度应由</w:t>
      </w:r>
      <w:r w:rsidRPr="00EB1912">
        <w:rPr>
          <w:rFonts w:eastAsia="仿宋"/>
          <w:sz w:val="32"/>
          <w:szCs w:val="32"/>
        </w:rPr>
        <w:t>3</w:t>
      </w:r>
      <w:r w:rsidRPr="00EB1912">
        <w:rPr>
          <w:rFonts w:eastAsia="仿宋" w:hAnsi="仿宋"/>
          <w:sz w:val="32"/>
          <w:szCs w:val="32"/>
        </w:rPr>
        <w:t>名本行业同行专家分别鉴定，专家鉴定意见应具体详细。本人应在专业技术工作总结中详细予以说明，并阐明本人在解决该较复杂的技术问题中发挥的作用。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2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处理工程质量事故、安全事故或工程隐患：处理事故或隐患需在专业技术工作总结中予以陈述，对事故及隐患本身应有详细的描述。同时应有</w:t>
      </w:r>
      <w:r w:rsidRPr="00EB1912">
        <w:rPr>
          <w:rFonts w:eastAsia="仿宋"/>
          <w:sz w:val="32"/>
          <w:szCs w:val="32"/>
        </w:rPr>
        <w:t>3</w:t>
      </w:r>
      <w:r w:rsidRPr="00EB1912">
        <w:rPr>
          <w:rFonts w:eastAsia="仿宋" w:hAnsi="仿宋"/>
          <w:sz w:val="32"/>
          <w:szCs w:val="32"/>
        </w:rPr>
        <w:t>名本行业同行专家分别出具评议意见，并经有关管理部门签署意见。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3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作为正副项目经理、技术负责人完成</w:t>
      </w:r>
      <w:r w:rsidRPr="00EB1912">
        <w:rPr>
          <w:rFonts w:eastAsia="仿宋"/>
          <w:sz w:val="32"/>
          <w:szCs w:val="32"/>
        </w:rPr>
        <w:t>2</w:t>
      </w:r>
      <w:r w:rsidRPr="00EB1912">
        <w:rPr>
          <w:rFonts w:eastAsia="仿宋" w:hAnsi="仿宋"/>
          <w:sz w:val="32"/>
          <w:szCs w:val="32"/>
        </w:rPr>
        <w:t>个以上一级（大型）单位工程（工业、市政公用，下同），或</w:t>
      </w:r>
      <w:r w:rsidRPr="00EB1912">
        <w:rPr>
          <w:rFonts w:eastAsia="仿宋"/>
          <w:sz w:val="32"/>
          <w:szCs w:val="32"/>
        </w:rPr>
        <w:t>4</w:t>
      </w:r>
      <w:r w:rsidRPr="00EB1912">
        <w:rPr>
          <w:rFonts w:eastAsia="仿宋" w:hAnsi="仿宋"/>
          <w:sz w:val="32"/>
          <w:szCs w:val="32"/>
        </w:rPr>
        <w:t>项以上二级（中级）单位工程，工程质量合格，并经有关部门验收同意交付使用。执行此条时须提供下列资料〔（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）至（</w:t>
      </w:r>
      <w:r w:rsidRPr="00EB1912">
        <w:rPr>
          <w:rFonts w:eastAsia="仿宋"/>
          <w:sz w:val="32"/>
          <w:szCs w:val="32"/>
        </w:rPr>
        <w:t>5</w:t>
      </w:r>
      <w:r w:rsidRPr="00EB1912">
        <w:rPr>
          <w:rFonts w:eastAsia="仿宋" w:hAnsi="仿宋"/>
          <w:sz w:val="32"/>
          <w:szCs w:val="32"/>
        </w:rPr>
        <w:t>）必须齐全，缺一不可〕：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）施工单位的任命书；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2</w:t>
      </w:r>
      <w:r w:rsidRPr="00EB1912">
        <w:rPr>
          <w:rFonts w:eastAsia="仿宋" w:hAnsi="仿宋"/>
          <w:sz w:val="32"/>
          <w:szCs w:val="32"/>
        </w:rPr>
        <w:t>）有关管理部门同意交付使用的有效文件；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3</w:t>
      </w:r>
      <w:r w:rsidRPr="00EB1912">
        <w:rPr>
          <w:rFonts w:eastAsia="仿宋" w:hAnsi="仿宋"/>
          <w:sz w:val="32"/>
          <w:szCs w:val="32"/>
        </w:rPr>
        <w:t>）该项目工程例会的记录和会议纪要（每年不少于</w:t>
      </w:r>
      <w:r w:rsidRPr="00EB1912">
        <w:rPr>
          <w:rFonts w:eastAsia="仿宋"/>
          <w:sz w:val="32"/>
          <w:szCs w:val="32"/>
        </w:rPr>
        <w:t>6</w:t>
      </w:r>
      <w:r w:rsidRPr="00EB1912">
        <w:rPr>
          <w:rFonts w:eastAsia="仿宋" w:hAnsi="仿宋"/>
          <w:sz w:val="32"/>
          <w:szCs w:val="32"/>
        </w:rPr>
        <w:t>份，每两个月不少于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份）；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4</w:t>
      </w:r>
      <w:r w:rsidRPr="00EB1912">
        <w:rPr>
          <w:rFonts w:eastAsia="仿宋" w:hAnsi="仿宋"/>
          <w:sz w:val="32"/>
          <w:szCs w:val="32"/>
        </w:rPr>
        <w:t>）工程施工过程中验收资料；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5</w:t>
      </w:r>
      <w:r w:rsidRPr="00EB1912">
        <w:rPr>
          <w:rFonts w:eastAsia="仿宋" w:hAnsi="仿宋"/>
          <w:sz w:val="32"/>
          <w:szCs w:val="32"/>
        </w:rPr>
        <w:t>）本人在该项目中发挥何种作用，解决哪些复杂技术问题的总结；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6</w:t>
      </w:r>
      <w:r w:rsidRPr="00EB1912">
        <w:rPr>
          <w:rFonts w:eastAsia="仿宋" w:hAnsi="仿宋"/>
          <w:sz w:val="32"/>
          <w:szCs w:val="32"/>
        </w:rPr>
        <w:t>）其他可以证明本人在工程中发挥重要作用的资料。</w:t>
      </w:r>
    </w:p>
    <w:p w:rsidR="00790663" w:rsidRPr="00EB1912" w:rsidRDefault="00790663" w:rsidP="00246ADA">
      <w:pPr>
        <w:spacing w:line="440" w:lineRule="exact"/>
        <w:ind w:firstLineChars="200" w:firstLine="643"/>
        <w:rPr>
          <w:rFonts w:eastAsia="仿宋"/>
          <w:sz w:val="32"/>
          <w:szCs w:val="32"/>
        </w:rPr>
      </w:pPr>
      <w:r w:rsidRPr="00EB1912">
        <w:rPr>
          <w:rFonts w:eastAsia="仿宋" w:hAnsi="仿宋"/>
          <w:b/>
          <w:sz w:val="32"/>
          <w:szCs w:val="32"/>
        </w:rPr>
        <w:lastRenderedPageBreak/>
        <w:t>注：</w:t>
      </w:r>
      <w:r w:rsidRPr="00EB1912">
        <w:rPr>
          <w:rFonts w:eastAsia="仿宋" w:hAnsi="仿宋"/>
          <w:sz w:val="32"/>
          <w:szCs w:val="32"/>
        </w:rPr>
        <w:t>从事给排水、燃气、路灯、绿化、科技管理等专业技术人员，参照上述条件执行，但要求的业绩数量翻番。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4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从事工程造价、具有省中级预算员资格人员的业绩，可按其从事的职业分三种情况进行考核：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）施工单位从事工程预算、造价咨询单位从事标底编制人员，应提供</w:t>
      </w:r>
      <w:r w:rsidRPr="00EB1912">
        <w:rPr>
          <w:rFonts w:eastAsia="仿宋"/>
          <w:sz w:val="32"/>
          <w:szCs w:val="32"/>
        </w:rPr>
        <w:t>2</w:t>
      </w:r>
      <w:r w:rsidRPr="00EB1912">
        <w:rPr>
          <w:rFonts w:eastAsia="仿宋" w:hAnsi="仿宋"/>
          <w:sz w:val="32"/>
          <w:szCs w:val="32"/>
        </w:rPr>
        <w:t>项造价为</w:t>
      </w:r>
      <w:r w:rsidRPr="00EB1912">
        <w:rPr>
          <w:rFonts w:eastAsia="仿宋"/>
          <w:sz w:val="32"/>
          <w:szCs w:val="32"/>
        </w:rPr>
        <w:t>5000</w:t>
      </w:r>
      <w:r w:rsidRPr="00EB1912">
        <w:rPr>
          <w:rFonts w:eastAsia="仿宋" w:hAnsi="仿宋"/>
          <w:sz w:val="32"/>
          <w:szCs w:val="32"/>
        </w:rPr>
        <w:t>万元（单项）以上的预算资料。其中，施工单位凭中标通知书，咨询单位凭标底审核在</w:t>
      </w:r>
      <w:r w:rsidRPr="00EB1912">
        <w:rPr>
          <w:rFonts w:eastAsia="仿宋"/>
          <w:sz w:val="32"/>
          <w:szCs w:val="32"/>
        </w:rPr>
        <w:t xml:space="preserve"> ±3%</w:t>
      </w:r>
      <w:r w:rsidRPr="00EB1912">
        <w:rPr>
          <w:rFonts w:eastAsia="仿宋" w:hAnsi="仿宋"/>
          <w:sz w:val="32"/>
          <w:szCs w:val="32"/>
        </w:rPr>
        <w:t>之内的审定资料，可作为一项业绩。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2</w:t>
      </w:r>
      <w:r w:rsidRPr="00EB1912">
        <w:rPr>
          <w:rFonts w:eastAsia="仿宋" w:hAnsi="仿宋"/>
          <w:sz w:val="32"/>
          <w:szCs w:val="32"/>
        </w:rPr>
        <w:t>）施工单位从事工程决算编制人员应提供</w:t>
      </w:r>
      <w:r w:rsidRPr="00EB1912">
        <w:rPr>
          <w:rFonts w:eastAsia="仿宋"/>
          <w:sz w:val="32"/>
          <w:szCs w:val="32"/>
        </w:rPr>
        <w:t>2</w:t>
      </w:r>
      <w:r w:rsidRPr="00EB1912">
        <w:rPr>
          <w:rFonts w:eastAsia="仿宋" w:hAnsi="仿宋"/>
          <w:sz w:val="32"/>
          <w:szCs w:val="32"/>
        </w:rPr>
        <w:t>项为</w:t>
      </w:r>
      <w:r w:rsidRPr="00EB1912">
        <w:rPr>
          <w:rFonts w:eastAsia="仿宋"/>
          <w:sz w:val="32"/>
          <w:szCs w:val="32"/>
        </w:rPr>
        <w:t>5000</w:t>
      </w:r>
      <w:r w:rsidRPr="00EB1912">
        <w:rPr>
          <w:rFonts w:eastAsia="仿宋" w:hAnsi="仿宋"/>
          <w:sz w:val="32"/>
          <w:szCs w:val="32"/>
        </w:rPr>
        <w:t>万元（单项）以上决算资料，其核增（减）率在</w:t>
      </w:r>
      <w:r w:rsidRPr="00EB1912">
        <w:rPr>
          <w:rFonts w:eastAsia="仿宋"/>
          <w:sz w:val="32"/>
          <w:szCs w:val="32"/>
        </w:rPr>
        <w:t>5%</w:t>
      </w:r>
      <w:r w:rsidRPr="00EB1912">
        <w:rPr>
          <w:rFonts w:eastAsia="仿宋" w:hAnsi="仿宋"/>
          <w:sz w:val="32"/>
          <w:szCs w:val="32"/>
        </w:rPr>
        <w:t>之内可作为一项业绩。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3</w:t>
      </w:r>
      <w:r w:rsidRPr="00EB1912">
        <w:rPr>
          <w:rFonts w:eastAsia="仿宋" w:hAnsi="仿宋"/>
          <w:sz w:val="32"/>
          <w:szCs w:val="32"/>
        </w:rPr>
        <w:t>）造价咨询或审计单位应提供</w:t>
      </w:r>
      <w:r w:rsidRPr="00EB1912">
        <w:rPr>
          <w:rFonts w:eastAsia="仿宋"/>
          <w:sz w:val="32"/>
          <w:szCs w:val="32"/>
        </w:rPr>
        <w:t>4</w:t>
      </w:r>
      <w:r w:rsidRPr="00EB1912">
        <w:rPr>
          <w:rFonts w:eastAsia="仿宋" w:hAnsi="仿宋"/>
          <w:sz w:val="32"/>
          <w:szCs w:val="32"/>
        </w:rPr>
        <w:t>项造价为</w:t>
      </w:r>
      <w:r w:rsidRPr="00EB1912">
        <w:rPr>
          <w:rFonts w:eastAsia="仿宋"/>
          <w:sz w:val="32"/>
          <w:szCs w:val="32"/>
        </w:rPr>
        <w:t>5000</w:t>
      </w:r>
      <w:r w:rsidRPr="00EB1912">
        <w:rPr>
          <w:rFonts w:eastAsia="仿宋" w:hAnsi="仿宋"/>
          <w:sz w:val="32"/>
          <w:szCs w:val="32"/>
        </w:rPr>
        <w:t>万元（单项）以上决算审查资料，并经建设单位、施工单位签字认可，相关管理部门审定的审核单，可作为一项业绩。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在考核上述人员的业绩时，申报人须提供完整的预、决算资料、标底、工程竣工交付使用的有效文件，审计部门或获得授权的中介机构出具的工程造价审核单等佐证材料。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/>
          <w:sz w:val="32"/>
          <w:szCs w:val="32"/>
        </w:rPr>
        <w:t>5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作为主要完成人，主持或参加过市级以上行业技术规定（技术标准、规范、规程、标准图集等）的制定，并获批准执行。申报人须提供技术规定的正式文本及管理部门批准执行的文件。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b/>
          <w:i/>
          <w:sz w:val="32"/>
          <w:szCs w:val="32"/>
        </w:rPr>
      </w:pPr>
      <w:r w:rsidRPr="00EB1912">
        <w:rPr>
          <w:rFonts w:eastAsia="仿宋"/>
          <w:sz w:val="32"/>
          <w:szCs w:val="32"/>
        </w:rPr>
        <w:t>6</w:t>
      </w:r>
      <w:r w:rsidR="00246ADA">
        <w:rPr>
          <w:rFonts w:eastAsia="仿宋" w:hint="eastAsia"/>
          <w:sz w:val="32"/>
          <w:szCs w:val="32"/>
        </w:rPr>
        <w:t>．</w:t>
      </w:r>
      <w:r w:rsidRPr="00EB1912">
        <w:rPr>
          <w:rFonts w:eastAsia="仿宋" w:hAnsi="仿宋"/>
          <w:sz w:val="32"/>
          <w:szCs w:val="32"/>
        </w:rPr>
        <w:t>满足下列要求之一的视作解决一项建设工程中较复杂的技术问题：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1</w:t>
      </w:r>
      <w:r w:rsidRPr="00EB1912">
        <w:rPr>
          <w:rFonts w:eastAsia="仿宋" w:hAnsi="仿宋"/>
          <w:sz w:val="32"/>
          <w:szCs w:val="32"/>
        </w:rPr>
        <w:t>）市级以上</w:t>
      </w:r>
      <w:r w:rsidRPr="00EB1912">
        <w:rPr>
          <w:rFonts w:eastAsia="仿宋"/>
          <w:sz w:val="32"/>
          <w:szCs w:val="32"/>
        </w:rPr>
        <w:t>QC</w:t>
      </w:r>
      <w:r w:rsidRPr="00EB1912">
        <w:rPr>
          <w:rFonts w:eastAsia="仿宋" w:hAnsi="仿宋"/>
          <w:sz w:val="32"/>
          <w:szCs w:val="32"/>
        </w:rPr>
        <w:t>质量管理奖项的主要负责人（正副组长及成果发布人）。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2</w:t>
      </w:r>
      <w:r w:rsidRPr="00EB1912">
        <w:rPr>
          <w:rFonts w:eastAsia="仿宋" w:hAnsi="仿宋"/>
          <w:sz w:val="32"/>
          <w:szCs w:val="32"/>
        </w:rPr>
        <w:t>）市以上行业主管部门表彰的秀项目经理、优秀造价师等（以奖励证书为准）。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3</w:t>
      </w:r>
      <w:r w:rsidRPr="00EB1912">
        <w:rPr>
          <w:rFonts w:eastAsia="仿宋" w:hAnsi="仿宋"/>
          <w:sz w:val="32"/>
          <w:szCs w:val="32"/>
        </w:rPr>
        <w:t>）省级安全生产先进个人（以奖励证书为准）。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（</w:t>
      </w:r>
      <w:r w:rsidRPr="00EB1912">
        <w:rPr>
          <w:rFonts w:eastAsia="仿宋"/>
          <w:sz w:val="32"/>
          <w:szCs w:val="32"/>
        </w:rPr>
        <w:t>4</w:t>
      </w:r>
      <w:r w:rsidRPr="00EB1912">
        <w:rPr>
          <w:rFonts w:eastAsia="仿宋" w:hAnsi="仿宋"/>
          <w:sz w:val="32"/>
          <w:szCs w:val="32"/>
        </w:rPr>
        <w:t>）市级以上工法的主要完成人。</w:t>
      </w:r>
    </w:p>
    <w:p w:rsidR="00790663" w:rsidRPr="00EB1912" w:rsidRDefault="00790663" w:rsidP="00246ADA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B1912">
        <w:rPr>
          <w:rFonts w:eastAsia="仿宋" w:hAnsi="仿宋"/>
          <w:sz w:val="32"/>
          <w:szCs w:val="32"/>
        </w:rPr>
        <w:t>五、已取得乡镇工程师职称的，在考核其业绩（必须是获得乡镇工程师职称后取得的）时，可减少一个县级科技进步奖。</w:t>
      </w:r>
    </w:p>
    <w:sectPr w:rsidR="00790663" w:rsidRPr="00EB1912" w:rsidSect="00BD601F">
      <w:pgSz w:w="11906" w:h="16838" w:code="9"/>
      <w:pgMar w:top="1531" w:right="1588" w:bottom="1304" w:left="1588" w:header="851" w:footer="1191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B0" w:rsidRDefault="005C57B0">
      <w:r>
        <w:separator/>
      </w:r>
    </w:p>
  </w:endnote>
  <w:endnote w:type="continuationSeparator" w:id="1">
    <w:p w:rsidR="005C57B0" w:rsidRDefault="005C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12" w:rsidRDefault="00B91950" w:rsidP="002B7F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19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1912" w:rsidRDefault="00EB19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12" w:rsidRPr="00EB1912" w:rsidRDefault="00EB1912" w:rsidP="002B7FB6">
    <w:pPr>
      <w:pStyle w:val="a3"/>
      <w:framePr w:wrap="around" w:vAnchor="text" w:hAnchor="margin" w:xAlign="center" w:y="1"/>
      <w:rPr>
        <w:rStyle w:val="a4"/>
        <w:rFonts w:ascii="仿宋" w:eastAsia="仿宋" w:hAnsi="仿宋"/>
        <w:sz w:val="30"/>
        <w:szCs w:val="30"/>
      </w:rPr>
    </w:pPr>
    <w:r w:rsidRPr="00EB1912">
      <w:rPr>
        <w:rStyle w:val="a4"/>
        <w:rFonts w:ascii="仿宋" w:eastAsia="仿宋" w:hAnsi="仿宋"/>
        <w:sz w:val="30"/>
        <w:szCs w:val="30"/>
      </w:rPr>
      <w:t>—</w:t>
    </w:r>
    <w:r w:rsidR="00B91950" w:rsidRPr="00EB1912">
      <w:rPr>
        <w:rStyle w:val="a4"/>
        <w:rFonts w:eastAsia="仿宋"/>
        <w:sz w:val="30"/>
        <w:szCs w:val="30"/>
      </w:rPr>
      <w:fldChar w:fldCharType="begin"/>
    </w:r>
    <w:r w:rsidRPr="00EB1912">
      <w:rPr>
        <w:rStyle w:val="a4"/>
        <w:rFonts w:eastAsia="仿宋"/>
        <w:sz w:val="30"/>
        <w:szCs w:val="30"/>
      </w:rPr>
      <w:instrText xml:space="preserve">PAGE  </w:instrText>
    </w:r>
    <w:r w:rsidR="00B91950" w:rsidRPr="00EB1912">
      <w:rPr>
        <w:rStyle w:val="a4"/>
        <w:rFonts w:eastAsia="仿宋"/>
        <w:sz w:val="30"/>
        <w:szCs w:val="30"/>
      </w:rPr>
      <w:fldChar w:fldCharType="separate"/>
    </w:r>
    <w:r w:rsidR="00FF6C30">
      <w:rPr>
        <w:rStyle w:val="a4"/>
        <w:rFonts w:eastAsia="仿宋"/>
        <w:noProof/>
        <w:sz w:val="30"/>
        <w:szCs w:val="30"/>
      </w:rPr>
      <w:t>16</w:t>
    </w:r>
    <w:r w:rsidR="00B91950" w:rsidRPr="00EB1912">
      <w:rPr>
        <w:rStyle w:val="a4"/>
        <w:rFonts w:eastAsia="仿宋"/>
        <w:sz w:val="30"/>
        <w:szCs w:val="30"/>
      </w:rPr>
      <w:fldChar w:fldCharType="end"/>
    </w:r>
    <w:r w:rsidRPr="00EB1912">
      <w:rPr>
        <w:rStyle w:val="a4"/>
        <w:rFonts w:ascii="仿宋" w:eastAsia="仿宋" w:hAnsi="仿宋"/>
        <w:sz w:val="30"/>
        <w:szCs w:val="30"/>
      </w:rPr>
      <w:t>—</w:t>
    </w:r>
  </w:p>
  <w:p w:rsidR="00EB1912" w:rsidRDefault="00EB19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12" w:rsidRPr="00D0386F" w:rsidRDefault="00EB1912" w:rsidP="00D0386F">
    <w:pPr>
      <w:pStyle w:val="a3"/>
      <w:jc w:val="center"/>
      <w:rPr>
        <w:rFonts w:ascii="仿宋" w:eastAsia="仿宋" w:hAnsi="仿宋"/>
        <w:sz w:val="30"/>
        <w:szCs w:val="30"/>
      </w:rPr>
    </w:pPr>
    <w:r w:rsidRPr="00D0386F">
      <w:rPr>
        <w:rFonts w:ascii="仿宋" w:eastAsia="仿宋" w:hAnsi="仿宋" w:hint="eastAsia"/>
        <w:kern w:val="0"/>
        <w:sz w:val="30"/>
        <w:szCs w:val="30"/>
      </w:rPr>
      <w:t>—</w:t>
    </w:r>
    <w:r w:rsidR="00B91950" w:rsidRPr="00D0386F">
      <w:rPr>
        <w:rFonts w:eastAsia="仿宋"/>
        <w:kern w:val="0"/>
        <w:sz w:val="30"/>
        <w:szCs w:val="30"/>
      </w:rPr>
      <w:fldChar w:fldCharType="begin"/>
    </w:r>
    <w:r w:rsidRPr="00D0386F">
      <w:rPr>
        <w:rFonts w:eastAsia="仿宋"/>
        <w:kern w:val="0"/>
        <w:sz w:val="30"/>
        <w:szCs w:val="30"/>
      </w:rPr>
      <w:instrText xml:space="preserve"> PAGE </w:instrText>
    </w:r>
    <w:r w:rsidR="00B91950" w:rsidRPr="00D0386F">
      <w:rPr>
        <w:rFonts w:eastAsia="仿宋"/>
        <w:kern w:val="0"/>
        <w:sz w:val="30"/>
        <w:szCs w:val="30"/>
      </w:rPr>
      <w:fldChar w:fldCharType="separate"/>
    </w:r>
    <w:r w:rsidR="00FF6C30">
      <w:rPr>
        <w:rFonts w:eastAsia="仿宋"/>
        <w:noProof/>
        <w:kern w:val="0"/>
        <w:sz w:val="30"/>
        <w:szCs w:val="30"/>
      </w:rPr>
      <w:t>1</w:t>
    </w:r>
    <w:r w:rsidR="00B91950" w:rsidRPr="00D0386F">
      <w:rPr>
        <w:rFonts w:eastAsia="仿宋"/>
        <w:kern w:val="0"/>
        <w:sz w:val="30"/>
        <w:szCs w:val="30"/>
      </w:rPr>
      <w:fldChar w:fldCharType="end"/>
    </w:r>
    <w:r w:rsidRPr="00D0386F">
      <w:rPr>
        <w:rFonts w:ascii="仿宋" w:eastAsia="仿宋" w:hAnsi="仿宋" w:hint="eastAsia"/>
        <w:kern w:val="0"/>
        <w:sz w:val="30"/>
        <w:szCs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B0" w:rsidRDefault="005C57B0">
      <w:r>
        <w:separator/>
      </w:r>
    </w:p>
  </w:footnote>
  <w:footnote w:type="continuationSeparator" w:id="1">
    <w:p w:rsidR="005C57B0" w:rsidRDefault="005C5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38" w:rsidRDefault="00F058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12" w:rsidRDefault="00EB1912" w:rsidP="00833DB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12" w:rsidRDefault="00EB1912" w:rsidP="00D0386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190"/>
    <w:multiLevelType w:val="hybridMultilevel"/>
    <w:tmpl w:val="C5945D22"/>
    <w:lvl w:ilvl="0" w:tplc="B060C62A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D24964"/>
    <w:multiLevelType w:val="hybridMultilevel"/>
    <w:tmpl w:val="36D867E0"/>
    <w:lvl w:ilvl="0" w:tplc="ECDE7FE6">
      <w:start w:val="3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1F58D3"/>
    <w:multiLevelType w:val="hybridMultilevel"/>
    <w:tmpl w:val="F006BB3A"/>
    <w:lvl w:ilvl="0" w:tplc="28AC951C">
      <w:start w:val="5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A13F82"/>
    <w:multiLevelType w:val="hybridMultilevel"/>
    <w:tmpl w:val="BA945F08"/>
    <w:lvl w:ilvl="0" w:tplc="A286987E">
      <w:start w:val="2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567"/>
    <w:rsid w:val="00030E0F"/>
    <w:rsid w:val="000443D6"/>
    <w:rsid w:val="00047C32"/>
    <w:rsid w:val="0006002A"/>
    <w:rsid w:val="000909A6"/>
    <w:rsid w:val="000D6A0A"/>
    <w:rsid w:val="000D6E3E"/>
    <w:rsid w:val="001206A1"/>
    <w:rsid w:val="0019353C"/>
    <w:rsid w:val="001936EF"/>
    <w:rsid w:val="00197713"/>
    <w:rsid w:val="001A33CF"/>
    <w:rsid w:val="001C21F5"/>
    <w:rsid w:val="001D60F9"/>
    <w:rsid w:val="001D73D7"/>
    <w:rsid w:val="001F64DD"/>
    <w:rsid w:val="00212F6E"/>
    <w:rsid w:val="002158AF"/>
    <w:rsid w:val="00216E68"/>
    <w:rsid w:val="002333EB"/>
    <w:rsid w:val="00246ADA"/>
    <w:rsid w:val="0025052B"/>
    <w:rsid w:val="00275CA4"/>
    <w:rsid w:val="002B1486"/>
    <w:rsid w:val="002B5FFA"/>
    <w:rsid w:val="002B7FB6"/>
    <w:rsid w:val="002D48FC"/>
    <w:rsid w:val="0031128F"/>
    <w:rsid w:val="003C5D18"/>
    <w:rsid w:val="003E5138"/>
    <w:rsid w:val="00417648"/>
    <w:rsid w:val="00430C79"/>
    <w:rsid w:val="00465C4E"/>
    <w:rsid w:val="00466822"/>
    <w:rsid w:val="004731F9"/>
    <w:rsid w:val="004962B3"/>
    <w:rsid w:val="00496793"/>
    <w:rsid w:val="004A1DC7"/>
    <w:rsid w:val="004C402E"/>
    <w:rsid w:val="00523D94"/>
    <w:rsid w:val="0054766C"/>
    <w:rsid w:val="005978CA"/>
    <w:rsid w:val="005C57B0"/>
    <w:rsid w:val="00631B36"/>
    <w:rsid w:val="00662C3B"/>
    <w:rsid w:val="006C3AA8"/>
    <w:rsid w:val="00700441"/>
    <w:rsid w:val="00723153"/>
    <w:rsid w:val="00732850"/>
    <w:rsid w:val="0075265B"/>
    <w:rsid w:val="00760EAD"/>
    <w:rsid w:val="00787DCA"/>
    <w:rsid w:val="007904F8"/>
    <w:rsid w:val="00790663"/>
    <w:rsid w:val="007A706F"/>
    <w:rsid w:val="00821620"/>
    <w:rsid w:val="0082389A"/>
    <w:rsid w:val="00833DB0"/>
    <w:rsid w:val="00834A44"/>
    <w:rsid w:val="008A5C62"/>
    <w:rsid w:val="008D5B72"/>
    <w:rsid w:val="008D7D8A"/>
    <w:rsid w:val="009015DC"/>
    <w:rsid w:val="00927739"/>
    <w:rsid w:val="0094331F"/>
    <w:rsid w:val="00966908"/>
    <w:rsid w:val="009A13A2"/>
    <w:rsid w:val="00A41B8C"/>
    <w:rsid w:val="00A552F6"/>
    <w:rsid w:val="00AA5329"/>
    <w:rsid w:val="00AA6EE5"/>
    <w:rsid w:val="00AB152A"/>
    <w:rsid w:val="00B37AE8"/>
    <w:rsid w:val="00B91950"/>
    <w:rsid w:val="00BB47CD"/>
    <w:rsid w:val="00BD601F"/>
    <w:rsid w:val="00C845C6"/>
    <w:rsid w:val="00CA48B0"/>
    <w:rsid w:val="00CA66B3"/>
    <w:rsid w:val="00CB101E"/>
    <w:rsid w:val="00CB7567"/>
    <w:rsid w:val="00CC729D"/>
    <w:rsid w:val="00CD057D"/>
    <w:rsid w:val="00CD3DCD"/>
    <w:rsid w:val="00CD6236"/>
    <w:rsid w:val="00CD68E0"/>
    <w:rsid w:val="00CE1AE3"/>
    <w:rsid w:val="00CE79A1"/>
    <w:rsid w:val="00D0386F"/>
    <w:rsid w:val="00D8221E"/>
    <w:rsid w:val="00DA6861"/>
    <w:rsid w:val="00DB6B44"/>
    <w:rsid w:val="00DC6560"/>
    <w:rsid w:val="00DD6410"/>
    <w:rsid w:val="00DF6994"/>
    <w:rsid w:val="00E256D3"/>
    <w:rsid w:val="00E954A4"/>
    <w:rsid w:val="00EB1912"/>
    <w:rsid w:val="00F05838"/>
    <w:rsid w:val="00F83C48"/>
    <w:rsid w:val="00F84626"/>
    <w:rsid w:val="00FA2A7F"/>
    <w:rsid w:val="00FA673E"/>
    <w:rsid w:val="00FE6188"/>
    <w:rsid w:val="00FE774D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56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D7D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7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D7D8A"/>
    <w:rPr>
      <w:rFonts w:cs="Times New Roman"/>
    </w:rPr>
  </w:style>
  <w:style w:type="paragraph" w:styleId="a5">
    <w:name w:val="header"/>
    <w:basedOn w:val="a"/>
    <w:rsid w:val="008D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D038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1226</Words>
  <Characters>6992</Characters>
  <Application>Microsoft Office Word</Application>
  <DocSecurity>0</DocSecurity>
  <Lines>58</Lines>
  <Paragraphs>16</Paragraphs>
  <ScaleCrop>false</ScaleCrop>
  <Company>Sky123.Org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通职字〔2015〕  号</dc:title>
  <dc:creator>沈小晶</dc:creator>
  <cp:lastModifiedBy>Administrator</cp:lastModifiedBy>
  <cp:revision>5</cp:revision>
  <dcterms:created xsi:type="dcterms:W3CDTF">2016-01-18T03:48:00Z</dcterms:created>
  <dcterms:modified xsi:type="dcterms:W3CDTF">2016-02-18T06:25:00Z</dcterms:modified>
</cp:coreProperties>
</file>