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42" w:rsidRPr="00094695" w:rsidRDefault="00833942" w:rsidP="00833942">
      <w:pPr>
        <w:autoSpaceDE w:val="0"/>
        <w:autoSpaceDN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09469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33942" w:rsidRDefault="00833942" w:rsidP="00833942">
      <w:pPr>
        <w:autoSpaceDE w:val="0"/>
        <w:autoSpaceDN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其他项目隐患整改清单</w:t>
      </w:r>
    </w:p>
    <w:tbl>
      <w:tblPr>
        <w:tblW w:w="14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134"/>
        <w:gridCol w:w="1276"/>
        <w:gridCol w:w="850"/>
        <w:gridCol w:w="1134"/>
        <w:gridCol w:w="851"/>
        <w:gridCol w:w="7227"/>
      </w:tblGrid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850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项目</w:t>
            </w: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经理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851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总监</w:t>
            </w:r>
          </w:p>
        </w:tc>
        <w:tc>
          <w:tcPr>
            <w:tcW w:w="7227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94695">
              <w:rPr>
                <w:rFonts w:ascii="宋体" w:hAnsi="宋体" w:hint="eastAsia"/>
                <w:szCs w:val="21"/>
              </w:rPr>
              <w:t>存在问题</w:t>
            </w: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江苏海安农村商业银行股份有限公司总部大楼建设项目</w:t>
            </w:r>
          </w:p>
        </w:tc>
        <w:tc>
          <w:tcPr>
            <w:tcW w:w="1134" w:type="dxa"/>
            <w:vAlign w:val="center"/>
          </w:tcPr>
          <w:p w:rsidR="00833942" w:rsidRPr="00791DFD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江苏海安农村商业银行股份有限公司</w:t>
            </w:r>
          </w:p>
        </w:tc>
        <w:tc>
          <w:tcPr>
            <w:tcW w:w="1276" w:type="dxa"/>
            <w:vAlign w:val="center"/>
          </w:tcPr>
          <w:p w:rsidR="00833942" w:rsidRPr="00791DFD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江苏省苏中建设集团股份有限公司</w:t>
            </w:r>
          </w:p>
        </w:tc>
        <w:tc>
          <w:tcPr>
            <w:tcW w:w="850" w:type="dxa"/>
            <w:vAlign w:val="center"/>
          </w:tcPr>
          <w:p w:rsidR="00833942" w:rsidRPr="00791DFD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缪平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江苏科建工程咨询有限公司</w:t>
            </w:r>
          </w:p>
        </w:tc>
        <w:tc>
          <w:tcPr>
            <w:tcW w:w="851" w:type="dxa"/>
            <w:vAlign w:val="center"/>
          </w:tcPr>
          <w:p w:rsidR="00833942" w:rsidRPr="00791DFD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吴喜辉</w:t>
            </w:r>
          </w:p>
        </w:tc>
        <w:tc>
          <w:tcPr>
            <w:tcW w:w="7227" w:type="dxa"/>
            <w:vAlign w:val="center"/>
          </w:tcPr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塔吊配电箱接地线未接；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施工现场临时用电电缆线接线不规范；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施工现场</w:t>
            </w:r>
            <w:proofErr w:type="gramStart"/>
            <w:r>
              <w:rPr>
                <w:rFonts w:hint="eastAsia"/>
              </w:rPr>
              <w:t>物料未</w:t>
            </w:r>
            <w:proofErr w:type="gramEnd"/>
            <w:r>
              <w:rPr>
                <w:rFonts w:hint="eastAsia"/>
              </w:rPr>
              <w:t>按平面布置图位置放置；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塔吊未进行针对性检查；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监测方案未经建设单位、支护设计单位签认；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未进行深基坑土方开挖条件验收；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降水方案中为</w:t>
            </w:r>
            <w:proofErr w:type="gramStart"/>
            <w:r w:rsidRPr="00791DFD">
              <w:rPr>
                <w:rFonts w:hint="eastAsia"/>
              </w:rPr>
              <w:t>轻型井点降水</w:t>
            </w:r>
            <w:proofErr w:type="gramEnd"/>
            <w:r w:rsidRPr="00791DFD">
              <w:rPr>
                <w:rFonts w:hint="eastAsia"/>
              </w:rPr>
              <w:t>计算书，与实际使用的深井降水不符，应补充相应计算书；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支护设计图中未明确基坑边超载的部位，应请设计明确，</w:t>
            </w:r>
            <w:proofErr w:type="gramStart"/>
            <w:r w:rsidRPr="00791DFD">
              <w:rPr>
                <w:rFonts w:hint="eastAsia"/>
              </w:rPr>
              <w:t>且做好限</w:t>
            </w:r>
            <w:proofErr w:type="gramEnd"/>
            <w:r w:rsidRPr="00791DFD">
              <w:rPr>
                <w:rFonts w:hint="eastAsia"/>
              </w:rPr>
              <w:t>载限宽措施；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支护方案虽然已论证，但缺少内支撑拆除内容要求；内支撑及冠梁上有监测点的部位应有防护措施；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补报已过期的监测仪器校验资料；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提醒施工单位尽快编审论证地下室及人防部分达到高支</w:t>
            </w:r>
            <w:proofErr w:type="gramStart"/>
            <w:r w:rsidRPr="00791DFD">
              <w:rPr>
                <w:rFonts w:hint="eastAsia"/>
              </w:rPr>
              <w:t>模条件</w:t>
            </w:r>
            <w:proofErr w:type="gramEnd"/>
            <w:r w:rsidRPr="00791DFD">
              <w:rPr>
                <w:rFonts w:hint="eastAsia"/>
              </w:rPr>
              <w:t>的梁板模板方案，应有计算书、应有立杆及剪刀</w:t>
            </w:r>
            <w:proofErr w:type="gramStart"/>
            <w:r w:rsidRPr="00791DFD">
              <w:rPr>
                <w:rFonts w:hint="eastAsia"/>
              </w:rPr>
              <w:t>撑</w:t>
            </w:r>
            <w:proofErr w:type="gramEnd"/>
            <w:r w:rsidRPr="00791DFD">
              <w:rPr>
                <w:rFonts w:hint="eastAsia"/>
              </w:rPr>
              <w:t>平面布置图；</w:t>
            </w:r>
          </w:p>
          <w:p w:rsidR="00833942" w:rsidRDefault="00833942" w:rsidP="00833942">
            <w:pPr>
              <w:numPr>
                <w:ilvl w:val="0"/>
                <w:numId w:val="1"/>
              </w:numPr>
              <w:jc w:val="left"/>
            </w:pPr>
            <w:r w:rsidRPr="00791DFD">
              <w:rPr>
                <w:rFonts w:hint="eastAsia"/>
              </w:rPr>
              <w:t>要严把专项方案编审、交底、实施、检查、验收工作关。</w:t>
            </w:r>
          </w:p>
          <w:p w:rsidR="00833942" w:rsidRPr="00791DFD" w:rsidRDefault="00833942" w:rsidP="004E5EE1">
            <w:pPr>
              <w:ind w:left="360"/>
              <w:jc w:val="left"/>
            </w:pP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御锦馨河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城二期工程</w:t>
            </w:r>
          </w:p>
        </w:tc>
        <w:tc>
          <w:tcPr>
            <w:tcW w:w="1134" w:type="dxa"/>
            <w:vAlign w:val="center"/>
          </w:tcPr>
          <w:p w:rsidR="00833942" w:rsidRPr="00F80154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江苏御锦置业有限公司</w:t>
            </w:r>
          </w:p>
        </w:tc>
        <w:tc>
          <w:tcPr>
            <w:tcW w:w="1276" w:type="dxa"/>
            <w:vAlign w:val="center"/>
          </w:tcPr>
          <w:p w:rsidR="00833942" w:rsidRPr="00F80154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江苏标龙建设集团有限公司</w:t>
            </w:r>
          </w:p>
        </w:tc>
        <w:tc>
          <w:tcPr>
            <w:tcW w:w="850" w:type="dxa"/>
            <w:vAlign w:val="center"/>
          </w:tcPr>
          <w:p w:rsidR="00833942" w:rsidRPr="00F80154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薛郭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包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南通方正建设监理咨询有限公司</w:t>
            </w:r>
          </w:p>
        </w:tc>
        <w:tc>
          <w:tcPr>
            <w:tcW w:w="851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刘继军</w:t>
            </w:r>
          </w:p>
        </w:tc>
        <w:tc>
          <w:tcPr>
            <w:tcW w:w="7227" w:type="dxa"/>
            <w:vAlign w:val="center"/>
          </w:tcPr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1. 部分道路浮土太多、扬尘防控不到位；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2. 施工现场物料堆放未采取遮盖；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3. 施工现场建筑垃圾未集中堆放；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4. 塔吊部分螺丝严重松动、基础积水；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5. 钢筋加工区配电箱机械接地线未接；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6. 施工现场场内机动车叉车驾驶员无证驾驶；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7. 塔吊附墙在阳台边梁上，边梁上未采取有效加固措施；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8. 多数工人不系安全帽带；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9. 缺少地下室与主体同步施工时交叉作业安全技术措施；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10. 5#楼二层商铺后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浇带处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下方脚手架应有方案，应加固；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lastRenderedPageBreak/>
              <w:t>11. 2</w:t>
            </w:r>
            <w:r w:rsidRPr="00C26A52">
              <w:rPr>
                <w:rFonts w:ascii="宋体" w:hAnsi="宋体"/>
                <w:szCs w:val="21"/>
              </w:rPr>
              <w:t>7</w:t>
            </w:r>
            <w:r w:rsidRPr="00C26A52">
              <w:rPr>
                <w:rFonts w:ascii="宋体" w:hAnsi="宋体" w:hint="eastAsia"/>
                <w:szCs w:val="21"/>
              </w:rPr>
              <w:t>#北侧拆除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脚手架处低窗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部位防护栏杆缺少1根水平栏杆或无防护栏杆；2</w:t>
            </w:r>
            <w:r w:rsidRPr="00C26A52">
              <w:rPr>
                <w:rFonts w:ascii="宋体" w:hAnsi="宋体"/>
                <w:szCs w:val="21"/>
              </w:rPr>
              <w:t>7</w:t>
            </w:r>
            <w:r w:rsidRPr="00C26A52">
              <w:rPr>
                <w:rFonts w:ascii="宋体" w:hAnsi="宋体" w:hint="eastAsia"/>
                <w:szCs w:val="21"/>
              </w:rPr>
              <w:t>#楼前钢筋弯曲机上方缺少防护棚；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12. 1</w:t>
            </w:r>
            <w:r w:rsidRPr="00C26A52">
              <w:rPr>
                <w:rFonts w:ascii="宋体" w:hAnsi="宋体"/>
                <w:szCs w:val="21"/>
              </w:rPr>
              <w:t>6</w:t>
            </w:r>
            <w:r w:rsidRPr="00C26A52">
              <w:rPr>
                <w:rFonts w:ascii="宋体" w:hAnsi="宋体" w:hint="eastAsia"/>
                <w:szCs w:val="21"/>
              </w:rPr>
              <w:t>#楼人货电梯2、3层楼层部位缺少临边防护；1</w:t>
            </w:r>
            <w:r w:rsidRPr="00C26A52">
              <w:rPr>
                <w:rFonts w:ascii="宋体" w:hAnsi="宋体"/>
                <w:szCs w:val="21"/>
              </w:rPr>
              <w:t>4</w:t>
            </w:r>
            <w:r w:rsidRPr="00C26A52">
              <w:rPr>
                <w:rFonts w:ascii="宋体" w:hAnsi="宋体" w:hint="eastAsia"/>
                <w:szCs w:val="21"/>
              </w:rPr>
              <w:t>层停层平台门中间及侧面防护栏杆高度不足；1</w:t>
            </w:r>
            <w:r w:rsidRPr="00C26A52">
              <w:rPr>
                <w:rFonts w:ascii="宋体" w:hAnsi="宋体"/>
                <w:szCs w:val="21"/>
              </w:rPr>
              <w:t>6</w:t>
            </w:r>
            <w:r w:rsidRPr="00C26A52">
              <w:rPr>
                <w:rFonts w:ascii="宋体" w:hAnsi="宋体" w:hint="eastAsia"/>
                <w:szCs w:val="21"/>
              </w:rPr>
              <w:t>#层间防护等网缺失；1</w:t>
            </w:r>
            <w:r w:rsidRPr="00C26A52">
              <w:rPr>
                <w:rFonts w:ascii="宋体" w:hAnsi="宋体"/>
                <w:szCs w:val="21"/>
              </w:rPr>
              <w:t>6</w:t>
            </w:r>
            <w:r w:rsidRPr="00C26A52">
              <w:rPr>
                <w:rFonts w:ascii="宋体" w:hAnsi="宋体" w:hint="eastAsia"/>
                <w:szCs w:val="21"/>
              </w:rPr>
              <w:t>#卸料平台前豁口缺少等网或防护门；1</w:t>
            </w:r>
            <w:r w:rsidRPr="00C26A52">
              <w:rPr>
                <w:rFonts w:ascii="宋体" w:hAnsi="宋体"/>
                <w:szCs w:val="21"/>
              </w:rPr>
              <w:t>6</w:t>
            </w:r>
            <w:r w:rsidRPr="00C26A52">
              <w:rPr>
                <w:rFonts w:ascii="宋体" w:hAnsi="宋体" w:hint="eastAsia"/>
                <w:szCs w:val="21"/>
              </w:rPr>
              <w:t>#缺少消防疏散指示及照明；1</w:t>
            </w:r>
            <w:r w:rsidRPr="00C26A52">
              <w:rPr>
                <w:rFonts w:ascii="宋体" w:hAnsi="宋体"/>
                <w:szCs w:val="21"/>
              </w:rPr>
              <w:t>7</w:t>
            </w:r>
            <w:r w:rsidRPr="00C26A52">
              <w:rPr>
                <w:rFonts w:ascii="宋体" w:hAnsi="宋体" w:hint="eastAsia"/>
                <w:szCs w:val="21"/>
              </w:rPr>
              <w:t>层外悬挑檐沟构造脚手架缺少方案，缺少防止外倾的措施（如增设连墙件）；1</w:t>
            </w:r>
            <w:r w:rsidRPr="00C26A52">
              <w:rPr>
                <w:rFonts w:ascii="宋体" w:hAnsi="宋体"/>
                <w:szCs w:val="21"/>
              </w:rPr>
              <w:t>6</w:t>
            </w:r>
            <w:r w:rsidRPr="00C26A52">
              <w:rPr>
                <w:rFonts w:ascii="宋体" w:hAnsi="宋体" w:hint="eastAsia"/>
                <w:szCs w:val="21"/>
              </w:rPr>
              <w:t>#楼上部已拆除模板楼层电梯井防护门缺失或部分防护门平放，高度不足；1</w:t>
            </w:r>
            <w:r w:rsidRPr="00C26A52">
              <w:rPr>
                <w:rFonts w:ascii="宋体" w:hAnsi="宋体"/>
                <w:szCs w:val="21"/>
              </w:rPr>
              <w:t>8</w:t>
            </w:r>
            <w:r w:rsidRPr="00C26A52">
              <w:rPr>
                <w:rFonts w:ascii="宋体" w:hAnsi="宋体" w:hint="eastAsia"/>
                <w:szCs w:val="21"/>
              </w:rPr>
              <w:t>层屋面部分支模架高度较大，立杆间距大，步距大，尤其梁下立杆间距大；顶部悬挑脚手架硬质防护未做；山墙缺少连墙件；1</w:t>
            </w:r>
            <w:r w:rsidRPr="00C26A52">
              <w:rPr>
                <w:rFonts w:ascii="宋体" w:hAnsi="宋体"/>
                <w:szCs w:val="21"/>
              </w:rPr>
              <w:t>6</w:t>
            </w:r>
            <w:r w:rsidRPr="00C26A52">
              <w:rPr>
                <w:rFonts w:ascii="宋体" w:hAnsi="宋体" w:hint="eastAsia"/>
                <w:szCs w:val="21"/>
              </w:rPr>
              <w:t>#</w:t>
            </w:r>
            <w:r w:rsidRPr="00C26A52">
              <w:rPr>
                <w:rFonts w:ascii="宋体" w:hAnsi="宋体"/>
                <w:szCs w:val="21"/>
              </w:rPr>
              <w:t>11</w:t>
            </w:r>
            <w:r w:rsidRPr="00C26A52">
              <w:rPr>
                <w:rFonts w:ascii="宋体" w:hAnsi="宋体" w:hint="eastAsia"/>
                <w:szCs w:val="21"/>
              </w:rPr>
              <w:t>层山墙阳台两侧悬挑脚手架上拉不到位；地下室北侧临边防护缺失，且东侧部分未搭设脚手架；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13. 地下室东北角与原小区处未封闭；地下室东北侧缺少截水沟；；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14. 安全网质量较差；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15. 监测方案建设单位、监理单位、支护设计单位未确认，缺少对周边建筑物、地下管线、地下水的监测；深基坑土方边坡计算书不全；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 xml:space="preserve">16. 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缺少深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基坑土方开挖条件验收；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17. 未见地下室模板专项方案，5</w:t>
            </w:r>
            <w:r w:rsidRPr="00C26A52">
              <w:rPr>
                <w:rFonts w:ascii="宋体" w:hAnsi="宋体"/>
                <w:szCs w:val="21"/>
              </w:rPr>
              <w:t>0</w:t>
            </w:r>
            <w:r w:rsidRPr="00C26A52">
              <w:rPr>
                <w:rFonts w:ascii="宋体" w:hAnsi="宋体" w:hint="eastAsia"/>
                <w:szCs w:val="21"/>
              </w:rPr>
              <w:t>*</w:t>
            </w:r>
            <w:r w:rsidRPr="00C26A52">
              <w:rPr>
                <w:rFonts w:ascii="宋体" w:hAnsi="宋体"/>
                <w:szCs w:val="21"/>
              </w:rPr>
              <w:t>95cm</w:t>
            </w:r>
            <w:r w:rsidRPr="00C26A52">
              <w:rPr>
                <w:rFonts w:ascii="宋体" w:hAnsi="宋体" w:hint="eastAsia"/>
                <w:szCs w:val="21"/>
              </w:rPr>
              <w:t>等梁应按照规定进行论证。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E22121">
              <w:rPr>
                <w:rFonts w:hint="eastAsia"/>
              </w:rPr>
              <w:t>如东汽车客运站</w:t>
            </w:r>
            <w:r w:rsidRPr="00E22121">
              <w:rPr>
                <w:rFonts w:hint="eastAsia"/>
              </w:rPr>
              <w:t>-</w:t>
            </w:r>
            <w:r w:rsidRPr="00E22121">
              <w:rPr>
                <w:rFonts w:hint="eastAsia"/>
              </w:rPr>
              <w:t>如东汽车客运站建设工程（异地新建）项目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E22121">
              <w:rPr>
                <w:rFonts w:hint="eastAsia"/>
              </w:rPr>
              <w:t>南通汽运实业集团有限公司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E22121">
              <w:rPr>
                <w:rFonts w:hint="eastAsia"/>
              </w:rPr>
              <w:t>江苏南通六建建设集团有限公司</w:t>
            </w:r>
          </w:p>
        </w:tc>
        <w:tc>
          <w:tcPr>
            <w:tcW w:w="850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E22121">
              <w:rPr>
                <w:rFonts w:hint="eastAsia"/>
              </w:rPr>
              <w:t>薛玖玲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E22121">
              <w:rPr>
                <w:rFonts w:hint="eastAsia"/>
              </w:rPr>
              <w:t>南通市建设监理有限责任公司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hint="eastAsia"/>
              </w:rPr>
              <w:t>许翼楷</w:t>
            </w:r>
            <w:proofErr w:type="gramEnd"/>
          </w:p>
        </w:tc>
        <w:tc>
          <w:tcPr>
            <w:tcW w:w="7227" w:type="dxa"/>
            <w:vAlign w:val="center"/>
          </w:tcPr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1. 3号塔吊地脚螺丝偏短；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2.塔吊标准节多个螺丝严重松动、驾驶室无灭火器、1号塔吊回转限位失灵，主电缆线破损；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3.施工现场木料堆放区无消防器材；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4.配电箱开关无回路标签，部分电缆线泡在水里，钢筋加工区机械无接地线、无专用配电箱、一闸多用，现场临时用电缆线走线固定不规范；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5. “9.2”事故后未对大型机械进行针对性检查；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6. 工地西侧围挡不到位；现场堆场材料应分类堆放，易产生扬尘的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物料未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采取遮盖封闭，裸土未采取覆盖绿化，部分路边环绕喷淋应设置到位；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7.塔吊安全技术交底、交接人未签字；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8. 4#搅拌机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防护棚应尽快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搭设；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9.部分钢筋弯曲机上方无防护棚；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10.氧气乙炔气瓶未分开放置；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11.预拌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砂浆罐应围护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12.现场有螺纹钢吊环的吊笼；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13.人防地下室临边防护栏杆高度不足；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lastRenderedPageBreak/>
              <w:t>14.搭设支模架工人应站立在脚手板上施工，防止高坠；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15.梁下支模架附加立杆应同步搭设，防止后期架设无法做到纵横拉结到位；16.坑边防护栏杆立杆间距大达约3m；未张设安全网；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17.进入地下室梯道（南侧）应增加，同时应及时搭设进入地下室顶板上的通道；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18.安全员日志为施工日志，未能反映每天安全管理内容；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19.钢筋工使用的门架无防倾措施；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20.高支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模方案相关单位未公盖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盖章；</w:t>
            </w:r>
          </w:p>
          <w:p w:rsidR="00833942" w:rsidRPr="00C26A52" w:rsidRDefault="00833942" w:rsidP="004E5EE1">
            <w:pPr>
              <w:tabs>
                <w:tab w:val="center" w:pos="4543"/>
              </w:tabs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21.地下室700*2600、600*1300等梁附加立杆搭设与方案不符，应重新按照实际尺寸进行复核、报审。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kern w:val="0"/>
              </w:rPr>
              <w:t>湖山</w:t>
            </w:r>
            <w:proofErr w:type="gramStart"/>
            <w:r>
              <w:rPr>
                <w:rFonts w:hint="eastAsia"/>
                <w:kern w:val="0"/>
              </w:rPr>
              <w:t>源著苑</w:t>
            </w:r>
            <w:proofErr w:type="gramEnd"/>
            <w:r>
              <w:rPr>
                <w:rFonts w:hint="eastAsia"/>
                <w:kern w:val="0"/>
              </w:rPr>
              <w:t>一期工程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kern w:val="0"/>
              </w:rPr>
              <w:t>南通市通州区东居置业有限公司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hint="eastAsia"/>
                <w:kern w:val="0"/>
              </w:rPr>
              <w:t>南通八</w:t>
            </w:r>
            <w:proofErr w:type="gramEnd"/>
            <w:r>
              <w:rPr>
                <w:rFonts w:hint="eastAsia"/>
                <w:kern w:val="0"/>
              </w:rPr>
              <w:t>建集团有限公司</w:t>
            </w:r>
          </w:p>
        </w:tc>
        <w:tc>
          <w:tcPr>
            <w:tcW w:w="850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kern w:val="0"/>
              </w:rPr>
              <w:t>何明杰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794B8C">
              <w:rPr>
                <w:rFonts w:ascii="宋体" w:hAnsi="宋体" w:cs="仿宋_GB2312" w:hint="eastAsia"/>
                <w:szCs w:val="21"/>
              </w:rPr>
              <w:t>南通中房工程建设监理有限公司</w:t>
            </w:r>
          </w:p>
        </w:tc>
        <w:tc>
          <w:tcPr>
            <w:tcW w:w="851" w:type="dxa"/>
            <w:vAlign w:val="center"/>
          </w:tcPr>
          <w:p w:rsidR="00833942" w:rsidRPr="00794B8C" w:rsidRDefault="00833942" w:rsidP="004E5EE1">
            <w:r>
              <w:rPr>
                <w:rFonts w:hint="eastAsia"/>
              </w:rPr>
              <w:t>王枢中</w:t>
            </w:r>
          </w:p>
        </w:tc>
        <w:tc>
          <w:tcPr>
            <w:tcW w:w="7227" w:type="dxa"/>
            <w:vAlign w:val="center"/>
          </w:tcPr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1.钢筋加工区机械配电箱设置不规范；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2.塔吊主钩钢丝绳断丝；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3.塔吊附墙安装在建筑物反梁上，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反梁未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采取加强措施；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4.施工升降机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梯笼与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层站门侧面间隙过大；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5.施工现场部分裸土未覆盖；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6.部分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验收表未采用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手写；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7. 37#楼消防水接口每3层设置一处，楼层缺少消防水龙带；停层平台侧面栏板下方应设置挡脚板；上拉钢丝绳直接与悬挑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架耳板孔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连接；局部硬质防护拆除后要及时恢复；每个单位工程应有疏散照明及疏散指示；南侧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凹档部分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应有水平防护；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8.46#楼搭设脚手架工人未将安全带系于生命绳上；分户墙处水平防护应及时到位；别墅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凹档部分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楼面模板支架未拆除部分应有临边防护；楼层伸缩缝盖板应及时设置；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9.47#楼西侧利用脚手架周转材料；地下室与主体同步施工，应有交叉作业安全技术措施；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10.地下室临边防护下方应设置挡脚板，张挂安全网；地下室内墙模板高度较高，应有临时稳固措施；安全平网未复试；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11.提醒施工单位部分地下室及人防</w:t>
            </w:r>
            <w:proofErr w:type="gramStart"/>
            <w:r w:rsidRPr="00C26A52">
              <w:rPr>
                <w:rFonts w:ascii="宋体" w:hAnsi="宋体" w:hint="eastAsia"/>
                <w:szCs w:val="21"/>
              </w:rPr>
              <w:t>部分梁线荷载</w:t>
            </w:r>
            <w:proofErr w:type="gramEnd"/>
            <w:r w:rsidRPr="00C26A52">
              <w:rPr>
                <w:rFonts w:ascii="宋体" w:hAnsi="宋体" w:hint="eastAsia"/>
                <w:szCs w:val="21"/>
              </w:rPr>
              <w:t>已超过20KN/M,应按照规定进行论证；</w:t>
            </w:r>
          </w:p>
          <w:p w:rsidR="00833942" w:rsidRPr="00C26A52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12.安全员日志记录的安全隐患处理未闭合；</w:t>
            </w:r>
          </w:p>
          <w:p w:rsidR="00833942" w:rsidRPr="00623128" w:rsidRDefault="00833942" w:rsidP="004E5EE1">
            <w:pPr>
              <w:jc w:val="left"/>
              <w:rPr>
                <w:rFonts w:ascii="宋体" w:hAnsi="宋体"/>
                <w:szCs w:val="21"/>
              </w:rPr>
            </w:pPr>
            <w:r w:rsidRPr="00C26A52">
              <w:rPr>
                <w:rFonts w:ascii="宋体" w:hAnsi="宋体" w:hint="eastAsia"/>
                <w:szCs w:val="21"/>
              </w:rPr>
              <w:t>13.班组长交底应有书面内容，同时要告知作业场所存在危险因素、注意事项、应急处置措施等内容。</w:t>
            </w: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中央创新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区</w:t>
            </w:r>
            <w:r w:rsidRPr="00604C74">
              <w:rPr>
                <w:rFonts w:ascii="宋体" w:hAnsi="宋体" w:cs="仿宋_GB2312" w:hint="eastAsia"/>
                <w:szCs w:val="21"/>
              </w:rPr>
              <w:t>创新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初中</w:t>
            </w:r>
            <w:r>
              <w:rPr>
                <w:rFonts w:ascii="宋体" w:hAnsi="宋体" w:cs="仿宋_GB2312" w:hint="eastAsia"/>
                <w:szCs w:val="21"/>
              </w:rPr>
              <w:t>项目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南通市市级政府投资中心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南通华荣建设集团有限公司</w:t>
            </w:r>
          </w:p>
        </w:tc>
        <w:tc>
          <w:tcPr>
            <w:tcW w:w="850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陈正益</w:t>
            </w:r>
            <w:proofErr w:type="gramEnd"/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794B8C">
              <w:rPr>
                <w:rFonts w:ascii="宋体" w:hAnsi="宋体" w:cs="仿宋_GB2312" w:hint="eastAsia"/>
                <w:szCs w:val="21"/>
              </w:rPr>
              <w:t>南通中房工程建设监理有限公司</w:t>
            </w:r>
          </w:p>
        </w:tc>
        <w:tc>
          <w:tcPr>
            <w:tcW w:w="851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黄玉剑</w:t>
            </w:r>
          </w:p>
        </w:tc>
        <w:tc>
          <w:tcPr>
            <w:tcW w:w="7227" w:type="dxa"/>
            <w:vAlign w:val="center"/>
          </w:tcPr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1.塔吊基础有积水，个别基础节螺栓松动，主电缆未锚固，开关箱直接附着在塔身上未隔离防护，40</w:t>
            </w:r>
            <w:proofErr w:type="gramStart"/>
            <w:r w:rsidRPr="00604C74">
              <w:rPr>
                <w:rFonts w:ascii="宋体" w:hAnsi="宋体" w:hint="eastAsia"/>
                <w:szCs w:val="21"/>
              </w:rPr>
              <w:t>塔吊塔帽销轴</w:t>
            </w:r>
            <w:proofErr w:type="gramEnd"/>
            <w:r w:rsidRPr="00604C74">
              <w:rPr>
                <w:rFonts w:ascii="宋体" w:hAnsi="宋体" w:hint="eastAsia"/>
                <w:szCs w:val="21"/>
              </w:rPr>
              <w:t>孔磨损较严重，高度限位与变幅限位未调试到位；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2.临时电开关</w:t>
            </w:r>
            <w:proofErr w:type="gramStart"/>
            <w:r w:rsidRPr="00604C74">
              <w:rPr>
                <w:rFonts w:ascii="宋体" w:hAnsi="宋体" w:hint="eastAsia"/>
                <w:szCs w:val="21"/>
              </w:rPr>
              <w:t>箱存在</w:t>
            </w:r>
            <w:proofErr w:type="gramEnd"/>
            <w:r w:rsidRPr="00604C74">
              <w:rPr>
                <w:rFonts w:ascii="宋体" w:hAnsi="宋体" w:hint="eastAsia"/>
                <w:szCs w:val="21"/>
              </w:rPr>
              <w:t>一箱多闸，一闸多路现象，配电箱内存放杂物，PE线松动脱落；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3.部分钢筋机械未进防护棚作业，切断机按钮开关损坏，利用漏电保护器启停操控；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4.基坑内外墙施工作业脚手架未及时搭设。部分门洞位置立杆悬空未进行加固。脚手架施工作业层部分位置缺少竹</w:t>
            </w:r>
            <w:proofErr w:type="gramStart"/>
            <w:r w:rsidRPr="00604C74">
              <w:rPr>
                <w:rFonts w:ascii="宋体" w:hAnsi="宋体" w:hint="eastAsia"/>
                <w:szCs w:val="21"/>
              </w:rPr>
              <w:t>笆</w:t>
            </w:r>
            <w:proofErr w:type="gramEnd"/>
            <w:r w:rsidRPr="00604C74">
              <w:rPr>
                <w:rFonts w:ascii="宋体" w:hAnsi="宋体" w:hint="eastAsia"/>
                <w:szCs w:val="21"/>
              </w:rPr>
              <w:t>铺设。外脚手架部分位置缺少扫地杆设置。外脚手架上零星物料较多未及时清理。脚手架方案内编制依据错误，壁厚前后取值不一致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5.部分位置临边防护不到位。</w:t>
            </w:r>
            <w:proofErr w:type="gramStart"/>
            <w:r w:rsidRPr="00604C74">
              <w:rPr>
                <w:rFonts w:ascii="宋体" w:hAnsi="宋体" w:hint="eastAsia"/>
                <w:szCs w:val="21"/>
              </w:rPr>
              <w:t>楼内部</w:t>
            </w:r>
            <w:proofErr w:type="gramEnd"/>
            <w:r w:rsidRPr="00604C74">
              <w:rPr>
                <w:rFonts w:ascii="宋体" w:hAnsi="宋体" w:hint="eastAsia"/>
                <w:szCs w:val="21"/>
              </w:rPr>
              <w:t>分收缩缝未及时封闭严实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6.瓦工徐勇三级教育为见，三级教育无试卷、无被教育人照片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7.现场消防方案无针对性、无平面布置图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8.落地式卸料平台部分临边未全部封闭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Default="00833942" w:rsidP="004E5EE1">
            <w:pPr>
              <w:rPr>
                <w:rFonts w:ascii="宋体" w:hAnsi="宋体"/>
                <w:szCs w:val="21"/>
              </w:rPr>
            </w:pPr>
            <w:r w:rsidRPr="00604C74">
              <w:rPr>
                <w:rFonts w:ascii="宋体" w:hAnsi="宋体" w:hint="eastAsia"/>
                <w:szCs w:val="21"/>
              </w:rPr>
              <w:t>9.部分道路缺少洒水，灰尘较厚，扬尘控制不足。</w:t>
            </w:r>
          </w:p>
          <w:p w:rsidR="00833942" w:rsidRPr="00604C74" w:rsidRDefault="00833942" w:rsidP="004E5EE1">
            <w:pPr>
              <w:rPr>
                <w:rFonts w:ascii="宋体" w:hAnsi="宋体"/>
                <w:szCs w:val="21"/>
              </w:rPr>
            </w:pP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濠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滨新天地（原城中小学综合楼改造）工程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崇川区政府投资项目建设中心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南通开成建设工程有限公司</w:t>
            </w:r>
          </w:p>
        </w:tc>
        <w:tc>
          <w:tcPr>
            <w:tcW w:w="850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俞蔡菊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江苏诚嘉工程监理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咨询有限公司</w:t>
            </w:r>
          </w:p>
        </w:tc>
        <w:tc>
          <w:tcPr>
            <w:tcW w:w="851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黄慧彬</w:t>
            </w:r>
          </w:p>
        </w:tc>
        <w:tc>
          <w:tcPr>
            <w:tcW w:w="7227" w:type="dxa"/>
            <w:vAlign w:val="center"/>
          </w:tcPr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1.脚手架方案编制依据规范过期。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方案内钢管壁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厚取值错误。方案内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无计算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书。外脚手架部分位置封闭不严，开口架部位未设置“之”字撑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D3B28">
              <w:rPr>
                <w:rFonts w:ascii="宋体" w:hAnsi="宋体" w:hint="eastAsia"/>
                <w:szCs w:val="21"/>
              </w:rPr>
              <w:t>部分位置脚手架与建筑物间较远未设置水平防护，未设置内护身杆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D3B28">
              <w:rPr>
                <w:rFonts w:ascii="宋体" w:hAnsi="宋体" w:hint="eastAsia"/>
                <w:szCs w:val="21"/>
              </w:rPr>
              <w:t>模板支撑体系直接与外脚手架相连接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D3B28">
              <w:rPr>
                <w:rFonts w:ascii="宋体" w:hAnsi="宋体" w:hint="eastAsia"/>
                <w:szCs w:val="21"/>
              </w:rPr>
              <w:t>外脚手架与建筑物间部分位置未设置首层水平隔离，上下贯穿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D3B28">
              <w:rPr>
                <w:rFonts w:ascii="宋体" w:hAnsi="宋体" w:hint="eastAsia"/>
                <w:szCs w:val="21"/>
              </w:rPr>
              <w:t>外脚手架上与临边部分位置垃圾较多未及时清理，有坠落危险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D3B28">
              <w:rPr>
                <w:rFonts w:ascii="宋体" w:hAnsi="宋体" w:hint="eastAsia"/>
                <w:szCs w:val="21"/>
              </w:rPr>
              <w:t>脚手架连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墙件设置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不足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5D3B28">
              <w:rPr>
                <w:rFonts w:ascii="宋体" w:hAnsi="宋体" w:hint="eastAsia"/>
                <w:szCs w:val="21"/>
              </w:rPr>
              <w:t>脚手架上部分位置使用木方、木板代替竹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笆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使用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2.应急预案无应急救援小组，无救援路线图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3.施工作业人员安全意识不强，零星料具随意抛掷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4.现场安全通道未设置，从外脚手架直接穿行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5.现场灭火器配备不足。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CR17049地块1-16#楼、地下车库</w:t>
            </w:r>
          </w:p>
        </w:tc>
        <w:tc>
          <w:tcPr>
            <w:tcW w:w="1134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</w:t>
            </w: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锦洲</w:t>
            </w:r>
            <w:proofErr w:type="gramEnd"/>
            <w:r w:rsidRPr="00604C74">
              <w:rPr>
                <w:rFonts w:ascii="宋体" w:hAnsi="宋体" w:cs="仿宋_GB2312" w:hint="eastAsia"/>
                <w:szCs w:val="21"/>
              </w:rPr>
              <w:t>置业有限公司</w:t>
            </w:r>
          </w:p>
        </w:tc>
        <w:tc>
          <w:tcPr>
            <w:tcW w:w="1276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江苏金土木建设集团有限公司</w:t>
            </w:r>
          </w:p>
        </w:tc>
        <w:tc>
          <w:tcPr>
            <w:tcW w:w="850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604C74">
              <w:rPr>
                <w:rFonts w:ascii="宋体" w:hAnsi="宋体" w:cs="仿宋_GB2312" w:hint="eastAsia"/>
                <w:szCs w:val="21"/>
              </w:rPr>
              <w:t>黄钻辉</w:t>
            </w:r>
            <w:proofErr w:type="gramEnd"/>
          </w:p>
        </w:tc>
        <w:tc>
          <w:tcPr>
            <w:tcW w:w="1134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南通市建设监理有限责任公司</w:t>
            </w:r>
          </w:p>
        </w:tc>
        <w:tc>
          <w:tcPr>
            <w:tcW w:w="851" w:type="dxa"/>
            <w:vAlign w:val="center"/>
          </w:tcPr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</w:p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唐季华</w:t>
            </w:r>
          </w:p>
        </w:tc>
        <w:tc>
          <w:tcPr>
            <w:tcW w:w="7227" w:type="dxa"/>
            <w:vAlign w:val="center"/>
          </w:tcPr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lastRenderedPageBreak/>
              <w:t>1.搅拌机漏电保护器参数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配置，空压机皮带轮无防护罩，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料盆吊点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使用螺纹钢筋焊制，索具钢丝绳卡设置不足；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2.塔吊标准节堆放失稳，地下室悬空板临边集中堆放机具、材料；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3.5#楼塔吊司机爬梯安装固定装置及防护圈缺失，避雷与重复接地设置不规范，无专用开关箱，动力与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照明电混接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lastRenderedPageBreak/>
              <w:t>4.部分楼号外脚手架低于施工作业层。外脚手架剪刀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撑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缺少加固扣件且部分位置搭接和使用扣件数量不符合要求。部分位置连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墙件未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与主接点拉结。外脚手架与建筑物间上下贯穿未设置首层水平隔离。外脚手架施工作业层未铺设脚手板、钢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笆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、竹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笆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等防护设施。部分脚手架出现断头现象。脚手架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方案内钢管壁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厚取值大于复试报告上壁厚，计算书不正确。脚手架方案内风荷载未进行实际计算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5.部分钢筋机械外露，无防护棚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6.模板支撑体系无扫地杆，且水平杆接头出现在同步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同垮内</w:t>
            </w:r>
            <w:proofErr w:type="gramEnd"/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7.部分临边防护未及时完善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8.安全教育流于形式，未开展班前安全教育、班前交底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9.部分楼层电梯井防护门未及时完善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10.安全技术交底不齐全。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</w:p>
        </w:tc>
      </w:tr>
      <w:tr w:rsidR="00833942" w:rsidRPr="00094695" w:rsidTr="004E5EE1">
        <w:tc>
          <w:tcPr>
            <w:tcW w:w="568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中南高科产业园5#地块1#-10#厂房、水泵房</w:t>
            </w:r>
          </w:p>
        </w:tc>
        <w:tc>
          <w:tcPr>
            <w:tcW w:w="1134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南通中南高科产业园管理有限公司</w:t>
            </w:r>
          </w:p>
        </w:tc>
        <w:tc>
          <w:tcPr>
            <w:tcW w:w="1276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南通五建跃进建筑安装工程有限公司</w:t>
            </w:r>
          </w:p>
        </w:tc>
        <w:tc>
          <w:tcPr>
            <w:tcW w:w="850" w:type="dxa"/>
            <w:vAlign w:val="center"/>
          </w:tcPr>
          <w:p w:rsidR="00833942" w:rsidRPr="00094695" w:rsidRDefault="00833942" w:rsidP="004E5EE1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 w:rsidRPr="00604C74">
              <w:rPr>
                <w:rFonts w:ascii="宋体" w:hAnsi="宋体" w:cs="仿宋_GB2312" w:hint="eastAsia"/>
                <w:szCs w:val="21"/>
              </w:rPr>
              <w:t>苏宁</w:t>
            </w:r>
          </w:p>
        </w:tc>
        <w:tc>
          <w:tcPr>
            <w:tcW w:w="1134" w:type="dxa"/>
            <w:vAlign w:val="center"/>
          </w:tcPr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江苏翔宇工程监理咨询有限公司</w:t>
            </w:r>
          </w:p>
        </w:tc>
        <w:tc>
          <w:tcPr>
            <w:tcW w:w="851" w:type="dxa"/>
            <w:vAlign w:val="center"/>
          </w:tcPr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郑曼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27" w:type="dxa"/>
            <w:vAlign w:val="center"/>
          </w:tcPr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1.钢结构安装专业分包未见分包合同和施工方案，现场质量安全管理体系报审未经监理单位审批，吊装作业无安全协议和现场安全交底，未见安装高处作业、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起重司索信号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指挥等人员证书；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2.钢筋加工场二级配电箱设置不便于操作，切断机无操作按钮，用漏电保护器启、停操作，开关箱设置距离大于3米；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3.部分灭火器欠压失效；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打夯机使用倒顺开关；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5.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现场电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箱无防雨、防砸防护棚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6.钢结构吊装区域警戒设置不到位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7.安全技术交底不全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8.三级教育试卷未进行批改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9.模板支撑体系高度6.1米，模板方案内未体现说明支撑使用料具，且计算书不正确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10.消防方案无针对性，无平面布置图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11.扬尘控制不足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12.钢结构防高</w:t>
            </w:r>
            <w:proofErr w:type="gramStart"/>
            <w:r w:rsidRPr="005D3B28">
              <w:rPr>
                <w:rFonts w:ascii="宋体" w:hAnsi="宋体" w:hint="eastAsia"/>
                <w:szCs w:val="21"/>
              </w:rPr>
              <w:t>坠方案</w:t>
            </w:r>
            <w:proofErr w:type="gramEnd"/>
            <w:r w:rsidRPr="005D3B28">
              <w:rPr>
                <w:rFonts w:ascii="宋体" w:hAnsi="宋体" w:hint="eastAsia"/>
                <w:szCs w:val="21"/>
              </w:rPr>
              <w:t>缺少总包审批手续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  <w:r w:rsidRPr="005D3B28">
              <w:rPr>
                <w:rFonts w:ascii="宋体" w:hAnsi="宋体" w:hint="eastAsia"/>
                <w:szCs w:val="21"/>
              </w:rPr>
              <w:t>13.监理对现场方案审批不严，所有方案未切实把关。</w:t>
            </w:r>
            <w:bookmarkStart w:id="0" w:name="_GoBack"/>
            <w:bookmarkEnd w:id="0"/>
          </w:p>
          <w:p w:rsidR="00833942" w:rsidRPr="005D3B28" w:rsidRDefault="00833942" w:rsidP="004E5EE1">
            <w:pPr>
              <w:rPr>
                <w:rFonts w:ascii="宋体" w:hAnsi="宋体"/>
                <w:szCs w:val="21"/>
              </w:rPr>
            </w:pPr>
          </w:p>
        </w:tc>
      </w:tr>
    </w:tbl>
    <w:p w:rsidR="00833942" w:rsidRPr="00157227" w:rsidRDefault="00833942" w:rsidP="00833942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833942" w:rsidRPr="00157227" w:rsidSect="006D1E2F">
      <w:footerReference w:type="even" r:id="rId7"/>
      <w:footerReference w:type="default" r:id="rId8"/>
      <w:pgSz w:w="15840" w:h="12240" w:orient="landscape"/>
      <w:pgMar w:top="1474" w:right="1531" w:bottom="1474" w:left="1531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FE" w:rsidRDefault="007E7AFE" w:rsidP="00833942">
      <w:r>
        <w:separator/>
      </w:r>
    </w:p>
  </w:endnote>
  <w:endnote w:type="continuationSeparator" w:id="0">
    <w:p w:rsidR="007E7AFE" w:rsidRDefault="007E7AFE" w:rsidP="0083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95" w:rsidRPr="00094695" w:rsidRDefault="007E7AFE" w:rsidP="00094695">
    <w:pPr>
      <w:pStyle w:val="a4"/>
      <w:ind w:firstLineChars="100" w:firstLine="280"/>
      <w:rPr>
        <w:sz w:val="28"/>
        <w:szCs w:val="28"/>
      </w:rPr>
    </w:pPr>
    <w:r w:rsidRPr="00094695">
      <w:rPr>
        <w:rFonts w:hint="eastAsia"/>
        <w:sz w:val="28"/>
        <w:szCs w:val="28"/>
      </w:rPr>
      <w:t>—</w:t>
    </w:r>
    <w:r w:rsidRPr="00094695">
      <w:rPr>
        <w:sz w:val="28"/>
        <w:szCs w:val="28"/>
      </w:rPr>
      <w:fldChar w:fldCharType="begin"/>
    </w:r>
    <w:r w:rsidRPr="00094695">
      <w:rPr>
        <w:sz w:val="28"/>
        <w:szCs w:val="28"/>
      </w:rPr>
      <w:instrText xml:space="preserve"> PAGE   \* MERGEFORMAT </w:instrText>
    </w:r>
    <w:r w:rsidRPr="00094695">
      <w:rPr>
        <w:sz w:val="28"/>
        <w:szCs w:val="28"/>
      </w:rPr>
      <w:fldChar w:fldCharType="separate"/>
    </w:r>
    <w:r w:rsidRPr="003D6CA2">
      <w:rPr>
        <w:noProof/>
        <w:sz w:val="28"/>
        <w:szCs w:val="28"/>
        <w:lang w:val="zh-CN"/>
      </w:rPr>
      <w:t>10</w:t>
    </w:r>
    <w:r w:rsidRPr="00094695">
      <w:rPr>
        <w:sz w:val="28"/>
        <w:szCs w:val="28"/>
      </w:rPr>
      <w:fldChar w:fldCharType="end"/>
    </w:r>
    <w:r w:rsidRPr="00094695">
      <w:rPr>
        <w:rFonts w:hint="eastAsia"/>
        <w:sz w:val="28"/>
        <w:szCs w:val="28"/>
      </w:rPr>
      <w:t>—</w:t>
    </w:r>
  </w:p>
  <w:p w:rsidR="00184195" w:rsidRDefault="007E7A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F" w:rsidRPr="00094695" w:rsidRDefault="007E7AFE" w:rsidP="00094695">
    <w:pPr>
      <w:pStyle w:val="a4"/>
      <w:wordWrap w:val="0"/>
      <w:ind w:firstLineChars="100" w:firstLine="280"/>
      <w:jc w:val="right"/>
      <w:rPr>
        <w:sz w:val="28"/>
        <w:szCs w:val="28"/>
      </w:rPr>
    </w:pPr>
    <w:r w:rsidRPr="00094695">
      <w:rPr>
        <w:rFonts w:hint="eastAsia"/>
        <w:sz w:val="28"/>
        <w:szCs w:val="28"/>
      </w:rPr>
      <w:t>—</w:t>
    </w:r>
    <w:r w:rsidRPr="00094695">
      <w:rPr>
        <w:sz w:val="28"/>
        <w:szCs w:val="28"/>
      </w:rPr>
      <w:fldChar w:fldCharType="begin"/>
    </w:r>
    <w:r w:rsidRPr="00094695">
      <w:rPr>
        <w:sz w:val="28"/>
        <w:szCs w:val="28"/>
      </w:rPr>
      <w:instrText xml:space="preserve"> PAGE   \* MERGEFORMAT </w:instrText>
    </w:r>
    <w:r w:rsidRPr="00094695">
      <w:rPr>
        <w:sz w:val="28"/>
        <w:szCs w:val="28"/>
      </w:rPr>
      <w:fldChar w:fldCharType="separate"/>
    </w:r>
    <w:r w:rsidR="00833942" w:rsidRPr="00833942">
      <w:rPr>
        <w:noProof/>
        <w:sz w:val="28"/>
        <w:szCs w:val="28"/>
        <w:lang w:val="zh-CN"/>
      </w:rPr>
      <w:t>1</w:t>
    </w:r>
    <w:r w:rsidRPr="00094695">
      <w:rPr>
        <w:sz w:val="28"/>
        <w:szCs w:val="28"/>
      </w:rPr>
      <w:fldChar w:fldCharType="end"/>
    </w:r>
    <w:r w:rsidRPr="00094695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  <w:p w:rsidR="006D1E2F" w:rsidRDefault="007E7A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FE" w:rsidRDefault="007E7AFE" w:rsidP="00833942">
      <w:r>
        <w:separator/>
      </w:r>
    </w:p>
  </w:footnote>
  <w:footnote w:type="continuationSeparator" w:id="0">
    <w:p w:rsidR="007E7AFE" w:rsidRDefault="007E7AFE" w:rsidP="00833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2C9C"/>
    <w:multiLevelType w:val="hybridMultilevel"/>
    <w:tmpl w:val="F31E5528"/>
    <w:lvl w:ilvl="0" w:tplc="DC38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42"/>
    <w:rsid w:val="007E7AFE"/>
    <w:rsid w:val="00833942"/>
    <w:rsid w:val="008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2</cp:revision>
  <dcterms:created xsi:type="dcterms:W3CDTF">2018-09-20T09:26:00Z</dcterms:created>
  <dcterms:modified xsi:type="dcterms:W3CDTF">2018-09-20T09:26:00Z</dcterms:modified>
</cp:coreProperties>
</file>